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询</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eastAsia="zh-CN"/>
        </w:rPr>
      </w:pPr>
      <w:r>
        <w:rPr>
          <w:rFonts w:hint="eastAsia" w:ascii="方正小标宋简体" w:hAnsi="方正小标宋简体" w:eastAsia="方正小标宋简体" w:cs="方正小标宋简体"/>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pStyle w:val="8"/>
        <w:pBdr>
          <w:bottom w:val="none" w:color="auto" w:sz="0" w:space="1"/>
        </w:pBdr>
        <w:jc w:val="both"/>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kern w:val="2"/>
          <w:sz w:val="32"/>
          <w:szCs w:val="40"/>
          <w:u w:val="single"/>
          <w:lang w:val="en-US" w:eastAsia="zh-CN" w:bidi="ar-SA"/>
        </w:rPr>
        <w:t>XLJK-XJ-2022009</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lang w:val="en-US" w:eastAsia="zh-CN" w:bidi="ar-SA"/>
        </w:rPr>
        <w:t>项目名称：</w:t>
      </w:r>
      <w:r>
        <w:rPr>
          <w:rFonts w:hint="eastAsia" w:ascii="Times New Roman" w:hAnsi="Times New Roman" w:eastAsia="方正仿宋_GBK" w:cs="Times New Roman"/>
          <w:kern w:val="2"/>
          <w:sz w:val="32"/>
          <w:szCs w:val="40"/>
          <w:u w:val="single"/>
          <w:lang w:val="en-US" w:eastAsia="zh-CN" w:bidi="ar-SA"/>
        </w:rPr>
        <w:t>搅拌站罐车进出口改造</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采购人：</w:t>
      </w:r>
      <w:r>
        <w:rPr>
          <w:rFonts w:hint="eastAsia" w:ascii="Times New Roman" w:hAnsi="Times New Roman" w:eastAsia="方正仿宋_GBK" w:cs="Times New Roman"/>
          <w:kern w:val="2"/>
          <w:sz w:val="32"/>
          <w:szCs w:val="40"/>
          <w:u w:val="single"/>
          <w:lang w:val="en-US" w:eastAsia="zh-CN" w:bidi="ar-SA"/>
        </w:rPr>
        <w:t>泸州市兴泸远大建筑科技有限公司</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center"/>
        <w:textAlignment w:val="auto"/>
        <w:rPr>
          <w:rFonts w:hint="default"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lang w:val="en-US" w:eastAsia="zh-CN" w:bidi="ar-SA"/>
        </w:rPr>
        <w:t>2022年6月</w:t>
      </w:r>
    </w:p>
    <w:p>
      <w:pPr>
        <w:pStyle w:val="8"/>
        <w:pBdr>
          <w:bottom w:val="none" w:color="auto" w:sz="0" w:space="1"/>
        </w:pBdr>
        <w:jc w:val="both"/>
        <w:rPr>
          <w:rFonts w:hint="eastAsia" w:ascii="Times New Roman" w:hAnsi="Times New Roman" w:eastAsia="方正仿宋_GBK" w:cs="Times New Roman"/>
          <w:kern w:val="2"/>
          <w:sz w:val="32"/>
          <w:szCs w:val="40"/>
          <w:lang w:val="en-US" w:eastAsia="zh-CN" w:bidi="ar-SA"/>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搅拌站</w:t>
      </w:r>
      <w:r>
        <w:rPr>
          <w:rFonts w:hint="eastAsia" w:ascii="方正小标宋简体" w:hAnsi="方正小标宋简体" w:eastAsia="方正小标宋简体" w:cs="方正小标宋简体"/>
          <w:sz w:val="44"/>
          <w:szCs w:val="52"/>
          <w:lang w:val="en-US" w:eastAsia="zh-CN"/>
        </w:rPr>
        <w:t>罐车进出口改造项目公开询价公告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泸州市兴泸远大建筑科技有限公司拟采用询价方式对</w:t>
      </w:r>
      <w:r>
        <w:rPr>
          <w:rFonts w:hint="eastAsia" w:ascii="Times New Roman" w:hAnsi="Times New Roman" w:eastAsia="方正仿宋简体" w:cs="Times New Roman"/>
          <w:b/>
          <w:bCs/>
          <w:sz w:val="32"/>
          <w:szCs w:val="32"/>
          <w:u w:val="single"/>
          <w:lang w:val="en-US" w:eastAsia="zh-CN"/>
        </w:rPr>
        <w:t>搅拌站罐车进出口改造项目</w:t>
      </w:r>
      <w:r>
        <w:rPr>
          <w:rFonts w:hint="eastAsia" w:ascii="Times New Roman" w:hAnsi="Times New Roman" w:eastAsia="方正仿宋简体" w:cs="Times New Roman"/>
          <w:sz w:val="32"/>
          <w:szCs w:val="32"/>
          <w:u w:val="single"/>
          <w:lang w:val="en-US" w:eastAsia="zh-CN"/>
        </w:rPr>
        <w:t>（采购编号：XLJK-XJ-2022009）</w:t>
      </w:r>
      <w:r>
        <w:rPr>
          <w:rFonts w:hint="eastAsia" w:ascii="Times New Roman" w:hAnsi="Times New Roman" w:eastAsia="方正仿宋简体" w:cs="Times New Roman"/>
          <w:sz w:val="32"/>
          <w:szCs w:val="32"/>
          <w:lang w:val="en-US" w:eastAsia="zh-CN"/>
        </w:rPr>
        <w:t>的货物和服务以公开询价方式进行采购，现欢迎合格供应商参与询价。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color w:val="auto"/>
          <w:sz w:val="32"/>
          <w:szCs w:val="32"/>
          <w:u w:val="single"/>
          <w:lang w:val="en-US" w:eastAsia="zh-CN"/>
        </w:rPr>
      </w:pPr>
      <w:r>
        <w:rPr>
          <w:rFonts w:hint="eastAsia" w:ascii="Times New Roman" w:hAnsi="Times New Roman" w:eastAsia="方正仿宋简体" w:cs="Times New Roman"/>
          <w:color w:val="auto"/>
          <w:sz w:val="32"/>
          <w:szCs w:val="32"/>
          <w:u w:val="none"/>
          <w:lang w:val="en-US" w:eastAsia="zh-CN"/>
        </w:rPr>
        <w:t>1.项目名称：</w:t>
      </w:r>
      <w:r>
        <w:rPr>
          <w:rFonts w:hint="eastAsia" w:ascii="Times New Roman" w:hAnsi="Times New Roman" w:eastAsia="方正仿宋简体" w:cs="Times New Roman"/>
          <w:color w:val="auto"/>
          <w:sz w:val="32"/>
          <w:szCs w:val="32"/>
          <w:u w:val="single"/>
          <w:lang w:val="en-US" w:eastAsia="zh-CN"/>
        </w:rPr>
        <w:t>泸州市兴泸远大建筑科技有限公司搅拌站罐车进出口改造项目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2.采购内容：</w:t>
      </w:r>
    </w:p>
    <w:tbl>
      <w:tblPr>
        <w:tblStyle w:val="12"/>
        <w:tblW w:w="93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1725"/>
        <w:gridCol w:w="1965"/>
        <w:gridCol w:w="675"/>
        <w:gridCol w:w="1020"/>
        <w:gridCol w:w="3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序号</w:t>
            </w:r>
          </w:p>
        </w:tc>
        <w:tc>
          <w:tcPr>
            <w:tcW w:w="17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类别</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规格型号要求</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单位</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数量</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（预计）</w:t>
            </w:r>
          </w:p>
        </w:tc>
        <w:tc>
          <w:tcPr>
            <w:tcW w:w="33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1</w:t>
            </w:r>
          </w:p>
        </w:tc>
        <w:tc>
          <w:tcPr>
            <w:tcW w:w="17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花台拆除及回填</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M³</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30</w:t>
            </w:r>
          </w:p>
        </w:tc>
        <w:tc>
          <w:tcPr>
            <w:tcW w:w="3315" w:type="dxa"/>
            <w:vMerge w:val="restart"/>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eastAsia"/>
                <w:b/>
                <w:bCs/>
                <w:color w:val="auto"/>
                <w:lang w:val="en-US" w:eastAsia="zh-CN"/>
              </w:rPr>
            </w:pPr>
            <w:r>
              <w:rPr>
                <w:rFonts w:hint="eastAsia"/>
                <w:b/>
                <w:bCs/>
                <w:color w:val="auto"/>
                <w:lang w:val="en-US" w:eastAsia="zh-CN"/>
              </w:rPr>
              <w:t>1.本项目工期为30天（自合同签订生效之日起），按建筑施工质量验收标准进行验收。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eastAsia"/>
                <w:b/>
                <w:bCs/>
                <w:color w:val="auto"/>
                <w:lang w:val="en-US" w:eastAsia="zh-CN"/>
              </w:rPr>
            </w:pPr>
            <w:r>
              <w:rPr>
                <w:rFonts w:hint="eastAsia"/>
                <w:b/>
                <w:bCs/>
                <w:color w:val="auto"/>
                <w:lang w:val="en-US" w:eastAsia="zh-CN"/>
              </w:rPr>
              <w:t>2.中选单位应做好作业期间的安全保障措施，并为作业人员购买工伤意外保险或雇主责任险（进厂作业前应向我公司提供相关保险凭证）。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eastAsia"/>
                <w:b/>
                <w:bCs/>
                <w:color w:val="auto"/>
                <w:lang w:val="en-US" w:eastAsia="zh-CN"/>
              </w:rPr>
            </w:pPr>
            <w:r>
              <w:rPr>
                <w:rFonts w:hint="eastAsia"/>
                <w:b/>
                <w:bCs/>
                <w:color w:val="auto"/>
                <w:lang w:val="en-US" w:eastAsia="zh-CN"/>
              </w:rPr>
              <w:t>3.本项目混凝土由我公司提供，其余材料及人员、机具由中选单位自行组织。</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4.本项目中的抗风电动卷帘门质保期为一年（自通过验收之日起）。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2</w:t>
            </w:r>
          </w:p>
        </w:tc>
        <w:tc>
          <w:tcPr>
            <w:tcW w:w="17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外墙拆除</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M³</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25</w:t>
            </w:r>
          </w:p>
        </w:tc>
        <w:tc>
          <w:tcPr>
            <w:tcW w:w="3315" w:type="dxa"/>
            <w:vMerge w:val="continue"/>
          </w:tcPr>
          <w:p>
            <w:pPr>
              <w:pStyle w:val="2"/>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3</w:t>
            </w:r>
          </w:p>
        </w:tc>
        <w:tc>
          <w:tcPr>
            <w:tcW w:w="17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混凝土路面铺装</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M³</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61</w:t>
            </w:r>
          </w:p>
        </w:tc>
        <w:tc>
          <w:tcPr>
            <w:tcW w:w="3315" w:type="dxa"/>
            <w:vMerge w:val="continue"/>
          </w:tcPr>
          <w:p>
            <w:pPr>
              <w:pStyle w:val="2"/>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4</w:t>
            </w:r>
          </w:p>
        </w:tc>
        <w:tc>
          <w:tcPr>
            <w:tcW w:w="17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抗风电动卷帘门安装</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vertAlign w:val="baseline"/>
                <w:lang w:val="en-US" w:eastAsia="zh-CN"/>
              </w:rPr>
              <w:t>含钢门梁、钢门柱，门洞尺寸为5.4×4.8米（与厂房现有卷帘门一致）</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扇</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1</w:t>
            </w:r>
          </w:p>
        </w:tc>
        <w:tc>
          <w:tcPr>
            <w:tcW w:w="3315" w:type="dxa"/>
            <w:vMerge w:val="continue"/>
          </w:tcPr>
          <w:p>
            <w:pPr>
              <w:pStyle w:val="2"/>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5</w:t>
            </w:r>
          </w:p>
        </w:tc>
        <w:tc>
          <w:tcPr>
            <w:tcW w:w="17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屋檐安装</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与厂房原屋檐一致</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M³</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20</w:t>
            </w:r>
          </w:p>
        </w:tc>
        <w:tc>
          <w:tcPr>
            <w:tcW w:w="3315" w:type="dxa"/>
            <w:vMerge w:val="continue"/>
          </w:tcPr>
          <w:p>
            <w:pPr>
              <w:pStyle w:val="2"/>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6</w:t>
            </w:r>
          </w:p>
        </w:tc>
        <w:tc>
          <w:tcPr>
            <w:tcW w:w="17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沉淀池池底混凝土改造</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M³</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7.5</w:t>
            </w:r>
          </w:p>
        </w:tc>
        <w:tc>
          <w:tcPr>
            <w:tcW w:w="3315" w:type="dxa"/>
            <w:vMerge w:val="continue"/>
          </w:tcPr>
          <w:p>
            <w:pPr>
              <w:pStyle w:val="2"/>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7</w:t>
            </w:r>
          </w:p>
        </w:tc>
        <w:tc>
          <w:tcPr>
            <w:tcW w:w="17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外加剂储罐混凝土平台制作</w:t>
            </w:r>
          </w:p>
        </w:tc>
        <w:tc>
          <w:tcPr>
            <w:tcW w:w="19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尺寸为10*2.5*0.4米。</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M³</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10</w:t>
            </w:r>
          </w:p>
        </w:tc>
        <w:tc>
          <w:tcPr>
            <w:tcW w:w="3315" w:type="dxa"/>
            <w:vMerge w:val="continue"/>
          </w:tcPr>
          <w:p>
            <w:pPr>
              <w:pStyle w:val="2"/>
              <w:rPr>
                <w:rFonts w:hint="eastAsia"/>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3.本项目报价为一次性包干含税价，</w:t>
      </w:r>
      <w:r>
        <w:rPr>
          <w:rFonts w:hint="eastAsia" w:ascii="Times New Roman" w:hAnsi="Times New Roman" w:eastAsia="方正仿宋简体" w:cs="Times New Roman"/>
          <w:color w:val="auto"/>
          <w:sz w:val="32"/>
          <w:szCs w:val="32"/>
          <w:u w:val="single"/>
          <w:lang w:val="en-US" w:eastAsia="zh-CN"/>
        </w:rPr>
        <w:t>最高控制价为</w:t>
      </w:r>
      <w:r>
        <w:rPr>
          <w:rFonts w:hint="eastAsia" w:ascii="Times New Roman" w:hAnsi="Times New Roman" w:eastAsia="方正仿宋简体" w:cs="Times New Roman"/>
          <w:b/>
          <w:bCs/>
          <w:color w:val="auto"/>
          <w:sz w:val="32"/>
          <w:szCs w:val="32"/>
          <w:u w:val="single"/>
          <w:lang w:val="en-US" w:eastAsia="zh-CN"/>
        </w:rPr>
        <w:t>大写陆万伍仟元整（￥65000.00元）</w:t>
      </w:r>
      <w:r>
        <w:rPr>
          <w:rFonts w:hint="eastAsia" w:ascii="Times New Roman" w:hAnsi="Times New Roman" w:eastAsia="方正仿宋简体" w:cs="Times New Roman"/>
          <w:color w:val="auto"/>
          <w:sz w:val="32"/>
          <w:szCs w:val="32"/>
          <w:u w:val="none"/>
          <w:lang w:val="en-US" w:eastAsia="zh-CN"/>
        </w:rPr>
        <w:t>。供应商响应报价如高于最高总价限价，其响应将被否决。</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4.现场踏勘：供应商请于</w:t>
      </w:r>
      <w:r>
        <w:rPr>
          <w:rFonts w:hint="eastAsia" w:ascii="Times New Roman" w:hAnsi="Times New Roman" w:eastAsia="方正仿宋简体" w:cs="Times New Roman"/>
          <w:color w:val="auto"/>
          <w:sz w:val="32"/>
          <w:szCs w:val="32"/>
          <w:u w:val="single"/>
          <w:lang w:val="en-US" w:eastAsia="zh-CN"/>
        </w:rPr>
        <w:t>2022年6月6日9:00-11：00</w:t>
      </w:r>
      <w:r>
        <w:rPr>
          <w:rFonts w:hint="eastAsia" w:ascii="Times New Roman" w:hAnsi="Times New Roman" w:eastAsia="方正仿宋简体" w:cs="Times New Roman"/>
          <w:color w:val="auto"/>
          <w:sz w:val="32"/>
          <w:szCs w:val="32"/>
          <w:u w:val="none"/>
          <w:lang w:val="en-US" w:eastAsia="zh-CN"/>
        </w:rPr>
        <w:t>（北京时间）到泸州市兴泸远大建筑科技有限公司，</w:t>
      </w:r>
      <w:r>
        <w:rPr>
          <w:rFonts w:hint="eastAsia" w:ascii="Times New Roman" w:hAnsi="Times New Roman" w:eastAsia="方正仿宋简体" w:cs="Times New Roman"/>
          <w:color w:val="auto"/>
          <w:sz w:val="32"/>
          <w:szCs w:val="32"/>
          <w:u w:val="single"/>
          <w:lang w:val="en-US" w:eastAsia="zh-CN"/>
        </w:rPr>
        <w:t>现场勘察联系人：兰波；联系电话：13630218487。</w:t>
      </w:r>
      <w:r>
        <w:rPr>
          <w:rFonts w:hint="eastAsia" w:ascii="Times New Roman" w:hAnsi="Times New Roman" w:eastAsia="方正仿宋简体" w:cs="Times New Roman"/>
          <w:color w:val="auto"/>
          <w:sz w:val="32"/>
          <w:szCs w:val="32"/>
          <w:u w:val="none"/>
          <w:lang w:val="en-US" w:eastAsia="zh-CN"/>
        </w:rPr>
        <w:t>逾期恕不接待。供应商踏勘过现场后将被视为已对本项目总体情况、工作难度等详细情况获得了解，并被认为供应商已充分了解自己中标后有可能承担的风险、责任和义务，并已在其报价中就此给予充分考虑。</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5.供应商资格条件：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5.1供应商须是在中华人民共和国境内依照《中华人民共和国公司法》注册的、有能力为本项目提供货物和服务的企业或其他组织；</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5.2供应商必须遵守相关国家法律、行政法规的规定，具有良好的信誉和诚实的商业道德；</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5.3经营范围符合采购需求。</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5.4本项目不接受联合体报价。不允许分包、转包。</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6.询价文件的获取方式：详见附件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7.响应文件递交时间：</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single"/>
          <w:lang w:val="en-US" w:eastAsia="zh-CN"/>
        </w:rPr>
      </w:pPr>
      <w:r>
        <w:rPr>
          <w:rFonts w:hint="eastAsia" w:ascii="Times New Roman" w:hAnsi="Times New Roman" w:eastAsia="方正仿宋简体" w:cs="Times New Roman"/>
          <w:color w:val="auto"/>
          <w:sz w:val="32"/>
          <w:szCs w:val="32"/>
          <w:u w:val="none"/>
          <w:lang w:val="en-US" w:eastAsia="zh-CN"/>
        </w:rPr>
        <w:t>7.1响应文件递交截止时间：</w:t>
      </w:r>
      <w:r>
        <w:rPr>
          <w:rFonts w:hint="eastAsia" w:ascii="Times New Roman" w:hAnsi="Times New Roman" w:eastAsia="方正仿宋简体" w:cs="Times New Roman"/>
          <w:color w:val="auto"/>
          <w:sz w:val="32"/>
          <w:szCs w:val="32"/>
          <w:u w:val="single"/>
          <w:lang w:val="en-US" w:eastAsia="zh-CN"/>
        </w:rPr>
        <w:t>2022 年6月7日14：30</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7.2响应文件递交地点：泸州市兴泸远大建筑科技有限公司1楼会议室</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8.本公告发布媒体：</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本次公开询价公告同时在泸州市兴泸远大建筑科技有限公司官方网站（http://ydjz.lzxljt.cn/）、泸州市兴泸投资集团有限公司官方网站（http://www.lzxljt.com/）上同时发布。</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9.联系方式</w:t>
      </w:r>
    </w:p>
    <w:p>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640" w:firstLineChars="200"/>
        <w:jc w:val="left"/>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t>联系人：邱女士；</w:t>
      </w:r>
    </w:p>
    <w:p>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640" w:firstLineChars="200"/>
        <w:jc w:val="left"/>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t>联系电话：18380491437；</w:t>
      </w:r>
    </w:p>
    <w:p>
      <w:pPr>
        <w:pStyle w:val="2"/>
        <w:ind w:firstLine="640" w:firstLineChars="200"/>
        <w:rPr>
          <w:rFonts w:hint="eastAsia"/>
          <w:lang w:val="en-US" w:eastAsia="zh-CN"/>
        </w:rPr>
      </w:pPr>
      <w:r>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t>联系地址：</w:t>
      </w:r>
      <w:r>
        <w:rPr>
          <w:rFonts w:hint="eastAsia" w:ascii="Times New Roman" w:hAnsi="Times New Roman" w:eastAsia="方正仿宋简体" w:cs="Times New Roman"/>
          <w:color w:val="auto"/>
          <w:sz w:val="32"/>
          <w:szCs w:val="32"/>
          <w:u w:val="none"/>
          <w:lang w:val="en-US" w:eastAsia="zh-CN"/>
        </w:rPr>
        <w:t>泸州市纳溪区东升街道西部绿色智能产业园泸州市兴泸远大建筑科技有限公司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搅拌站罐车进出口改造项目询价文件（服务类）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一、项目名称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方正仿宋简体" w:cs="Times New Roman"/>
          <w:sz w:val="32"/>
          <w:szCs w:val="32"/>
          <w:u w:val="none"/>
          <w:lang w:val="en-US" w:eastAsia="zh-CN"/>
        </w:rPr>
      </w:pPr>
      <w:r>
        <w:rPr>
          <w:rFonts w:hint="eastAsia" w:ascii="Times New Roman" w:hAnsi="Times New Roman" w:eastAsia="方正仿宋简体" w:cs="Times New Roman"/>
          <w:sz w:val="32"/>
          <w:szCs w:val="32"/>
          <w:u w:val="none"/>
          <w:lang w:val="en-US" w:eastAsia="zh-CN"/>
        </w:rPr>
        <w:t>搅拌站罐车进出口改造项目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lang w:val="en-US" w:eastAsia="zh-CN"/>
        </w:rPr>
      </w:pPr>
      <w:r>
        <w:rPr>
          <w:rFonts w:hint="eastAsia" w:ascii="黑体" w:hAnsi="黑体" w:eastAsia="黑体" w:cs="黑体"/>
          <w:b w:val="0"/>
          <w:bCs/>
          <w:sz w:val="32"/>
          <w:szCs w:val="32"/>
          <w:lang w:val="en-US" w:eastAsia="zh-CN"/>
        </w:rPr>
        <w:t>二、采购内容及要求</w:t>
      </w:r>
    </w:p>
    <w:tbl>
      <w:tblPr>
        <w:tblStyle w:val="11"/>
        <w:tblW w:w="8586" w:type="dxa"/>
        <w:jc w:val="center"/>
        <w:tblLayout w:type="fixed"/>
        <w:tblCellMar>
          <w:top w:w="0" w:type="dxa"/>
          <w:left w:w="0" w:type="dxa"/>
          <w:bottom w:w="0" w:type="dxa"/>
          <w:right w:w="0" w:type="dxa"/>
        </w:tblCellMar>
      </w:tblPr>
      <w:tblGrid>
        <w:gridCol w:w="919"/>
        <w:gridCol w:w="2312"/>
        <w:gridCol w:w="3225"/>
        <w:gridCol w:w="863"/>
        <w:gridCol w:w="1267"/>
      </w:tblGrid>
      <w:tr>
        <w:tblPrEx>
          <w:tblCellMar>
            <w:top w:w="0" w:type="dxa"/>
            <w:left w:w="0" w:type="dxa"/>
            <w:bottom w:w="0" w:type="dxa"/>
            <w:right w:w="0" w:type="dxa"/>
          </w:tblCellMar>
        </w:tblPrEx>
        <w:trPr>
          <w:trHeight w:val="435" w:hRule="atLeast"/>
          <w:jc w:val="center"/>
        </w:trPr>
        <w:tc>
          <w:tcPr>
            <w:tcW w:w="919" w:type="dxa"/>
            <w:tcBorders>
              <w:top w:val="single" w:color="000000" w:sz="8" w:space="0"/>
              <w:left w:val="single" w:color="auto" w:sz="4"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序号</w:t>
            </w:r>
          </w:p>
        </w:tc>
        <w:tc>
          <w:tcPr>
            <w:tcW w:w="2312"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类别</w:t>
            </w:r>
          </w:p>
        </w:tc>
        <w:tc>
          <w:tcPr>
            <w:tcW w:w="3225"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规格型号要求</w:t>
            </w:r>
          </w:p>
        </w:tc>
        <w:tc>
          <w:tcPr>
            <w:tcW w:w="863"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单位</w:t>
            </w:r>
          </w:p>
        </w:tc>
        <w:tc>
          <w:tcPr>
            <w:tcW w:w="1267"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数量（预计）</w:t>
            </w:r>
          </w:p>
        </w:tc>
      </w:tr>
      <w:tr>
        <w:tblPrEx>
          <w:tblCellMar>
            <w:top w:w="0" w:type="dxa"/>
            <w:left w:w="0" w:type="dxa"/>
            <w:bottom w:w="0" w:type="dxa"/>
            <w:right w:w="0" w:type="dxa"/>
          </w:tblCellMar>
        </w:tblPrEx>
        <w:trPr>
          <w:trHeight w:val="433" w:hRule="atLeast"/>
          <w:jc w:val="center"/>
        </w:trPr>
        <w:tc>
          <w:tcPr>
            <w:tcW w:w="919" w:type="dxa"/>
            <w:tcBorders>
              <w:top w:val="nil"/>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val="0"/>
                <w:bCs w:val="0"/>
                <w:color w:val="auto"/>
                <w:lang w:val="en-US" w:eastAsia="zh-CN"/>
              </w:rPr>
              <w:t>1</w:t>
            </w:r>
          </w:p>
        </w:tc>
        <w:tc>
          <w:tcPr>
            <w:tcW w:w="2312"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val="0"/>
                <w:bCs w:val="0"/>
                <w:color w:val="auto"/>
                <w:lang w:val="en-US" w:eastAsia="zh-CN"/>
              </w:rPr>
              <w:t>花台拆除及回填</w:t>
            </w:r>
          </w:p>
        </w:tc>
        <w:tc>
          <w:tcPr>
            <w:tcW w:w="322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p>
        </w:tc>
        <w:tc>
          <w:tcPr>
            <w:tcW w:w="863"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val="0"/>
                <w:bCs w:val="0"/>
                <w:color w:val="auto"/>
                <w:sz w:val="21"/>
                <w:szCs w:val="21"/>
                <w:lang w:val="en-US" w:eastAsia="zh-CN"/>
              </w:rPr>
            </w:pPr>
            <w:r>
              <w:rPr>
                <w:rFonts w:hint="eastAsia"/>
                <w:b w:val="0"/>
                <w:bCs w:val="0"/>
                <w:color w:val="auto"/>
                <w:lang w:val="en-US" w:eastAsia="zh-CN"/>
              </w:rPr>
              <w:t>M³</w:t>
            </w:r>
          </w:p>
        </w:tc>
        <w:tc>
          <w:tcPr>
            <w:tcW w:w="1267"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val="0"/>
                <w:bCs w:val="0"/>
                <w:color w:val="auto"/>
                <w:lang w:val="en-US" w:eastAsia="zh-CN"/>
              </w:rPr>
              <w:t>30</w:t>
            </w:r>
          </w:p>
        </w:tc>
      </w:tr>
      <w:tr>
        <w:tblPrEx>
          <w:tblCellMar>
            <w:top w:w="0" w:type="dxa"/>
            <w:left w:w="0" w:type="dxa"/>
            <w:bottom w:w="0" w:type="dxa"/>
            <w:right w:w="0" w:type="dxa"/>
          </w:tblCellMar>
        </w:tblPrEx>
        <w:trPr>
          <w:trHeight w:val="340" w:hRule="atLeast"/>
          <w:jc w:val="center"/>
        </w:trPr>
        <w:tc>
          <w:tcPr>
            <w:tcW w:w="919" w:type="dxa"/>
            <w:tcBorders>
              <w:top w:val="single" w:color="auto" w:sz="4" w:space="0"/>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val="0"/>
                <w:bCs w:val="0"/>
                <w:color w:val="auto"/>
                <w:lang w:val="en-US" w:eastAsia="zh-CN"/>
              </w:rPr>
              <w:t>2</w:t>
            </w:r>
          </w:p>
        </w:tc>
        <w:tc>
          <w:tcPr>
            <w:tcW w:w="2312" w:type="dxa"/>
            <w:tcBorders>
              <w:top w:val="single" w:color="auto" w:sz="4" w:space="0"/>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val="0"/>
                <w:bCs w:val="0"/>
                <w:color w:val="auto"/>
                <w:kern w:val="2"/>
                <w:sz w:val="21"/>
                <w:szCs w:val="24"/>
                <w:lang w:val="en-US" w:eastAsia="zh-CN" w:bidi="ar-SA"/>
              </w:rPr>
            </w:pPr>
            <w:r>
              <w:rPr>
                <w:rFonts w:hint="eastAsia"/>
                <w:b w:val="0"/>
                <w:bCs w:val="0"/>
                <w:color w:val="auto"/>
                <w:lang w:val="en-US" w:eastAsia="zh-CN"/>
              </w:rPr>
              <w:t>外墙拆除</w:t>
            </w:r>
          </w:p>
        </w:tc>
        <w:tc>
          <w:tcPr>
            <w:tcW w:w="3225"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val="0"/>
                <w:bCs w:val="0"/>
                <w:color w:val="auto"/>
                <w:kern w:val="2"/>
                <w:sz w:val="21"/>
                <w:szCs w:val="24"/>
                <w:lang w:val="en-US" w:eastAsia="zh-CN" w:bidi="ar-SA"/>
              </w:rPr>
            </w:pPr>
          </w:p>
        </w:tc>
        <w:tc>
          <w:tcPr>
            <w:tcW w:w="863"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val="0"/>
                <w:bCs w:val="0"/>
                <w:color w:val="auto"/>
                <w:sz w:val="21"/>
                <w:szCs w:val="21"/>
                <w:lang w:val="en-US" w:eastAsia="zh-CN"/>
              </w:rPr>
            </w:pPr>
            <w:r>
              <w:rPr>
                <w:rFonts w:hint="eastAsia"/>
                <w:b w:val="0"/>
                <w:bCs w:val="0"/>
                <w:color w:val="auto"/>
                <w:lang w:val="en-US" w:eastAsia="zh-CN"/>
              </w:rPr>
              <w:t>M³</w:t>
            </w:r>
          </w:p>
        </w:tc>
        <w:tc>
          <w:tcPr>
            <w:tcW w:w="126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val="0"/>
                <w:bCs w:val="0"/>
                <w:color w:val="auto"/>
                <w:lang w:val="en-US" w:eastAsia="zh-CN"/>
              </w:rPr>
              <w:t>25</w:t>
            </w:r>
          </w:p>
        </w:tc>
      </w:tr>
      <w:tr>
        <w:tblPrEx>
          <w:tblCellMar>
            <w:top w:w="0" w:type="dxa"/>
            <w:left w:w="0" w:type="dxa"/>
            <w:bottom w:w="0" w:type="dxa"/>
            <w:right w:w="0" w:type="dxa"/>
          </w:tblCellMar>
        </w:tblPrEx>
        <w:trPr>
          <w:trHeight w:val="340" w:hRule="atLeast"/>
          <w:jc w:val="center"/>
        </w:trPr>
        <w:tc>
          <w:tcPr>
            <w:tcW w:w="919" w:type="dxa"/>
            <w:tcBorders>
              <w:top w:val="single" w:color="auto" w:sz="4" w:space="0"/>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val="0"/>
                <w:bCs w:val="0"/>
                <w:color w:val="auto"/>
                <w:lang w:val="en-US" w:eastAsia="zh-CN"/>
              </w:rPr>
              <w:t>3</w:t>
            </w:r>
          </w:p>
        </w:tc>
        <w:tc>
          <w:tcPr>
            <w:tcW w:w="2312" w:type="dxa"/>
            <w:tcBorders>
              <w:top w:val="single" w:color="auto" w:sz="4" w:space="0"/>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val="0"/>
                <w:bCs w:val="0"/>
                <w:color w:val="auto"/>
                <w:kern w:val="2"/>
                <w:sz w:val="21"/>
                <w:szCs w:val="24"/>
                <w:lang w:val="en-US" w:eastAsia="zh-CN" w:bidi="ar-SA"/>
              </w:rPr>
            </w:pPr>
            <w:r>
              <w:rPr>
                <w:rFonts w:hint="eastAsia"/>
                <w:b w:val="0"/>
                <w:bCs w:val="0"/>
                <w:color w:val="auto"/>
                <w:lang w:val="en-US" w:eastAsia="zh-CN"/>
              </w:rPr>
              <w:t>混凝土路面铺装</w:t>
            </w:r>
          </w:p>
        </w:tc>
        <w:tc>
          <w:tcPr>
            <w:tcW w:w="3225"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val="0"/>
                <w:bCs w:val="0"/>
                <w:color w:val="auto"/>
                <w:kern w:val="2"/>
                <w:sz w:val="21"/>
                <w:szCs w:val="24"/>
                <w:lang w:val="en-US" w:eastAsia="zh-CN" w:bidi="ar-SA"/>
              </w:rPr>
            </w:pPr>
          </w:p>
        </w:tc>
        <w:tc>
          <w:tcPr>
            <w:tcW w:w="863"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sz w:val="21"/>
                <w:szCs w:val="21"/>
                <w:lang w:val="en-US" w:eastAsia="zh-CN"/>
              </w:rPr>
            </w:pPr>
            <w:r>
              <w:rPr>
                <w:rFonts w:hint="eastAsia"/>
                <w:b w:val="0"/>
                <w:bCs w:val="0"/>
                <w:color w:val="auto"/>
                <w:lang w:val="en-US" w:eastAsia="zh-CN"/>
              </w:rPr>
              <w:t>M³</w:t>
            </w:r>
          </w:p>
        </w:tc>
        <w:tc>
          <w:tcPr>
            <w:tcW w:w="126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val="0"/>
                <w:bCs w:val="0"/>
                <w:color w:val="auto"/>
                <w:lang w:val="en-US" w:eastAsia="zh-CN"/>
              </w:rPr>
              <w:t>61</w:t>
            </w:r>
          </w:p>
        </w:tc>
      </w:tr>
      <w:tr>
        <w:tblPrEx>
          <w:tblCellMar>
            <w:top w:w="0" w:type="dxa"/>
            <w:left w:w="0" w:type="dxa"/>
            <w:bottom w:w="0" w:type="dxa"/>
            <w:right w:w="0" w:type="dxa"/>
          </w:tblCellMar>
        </w:tblPrEx>
        <w:trPr>
          <w:trHeight w:val="167" w:hRule="atLeast"/>
          <w:jc w:val="center"/>
        </w:trPr>
        <w:tc>
          <w:tcPr>
            <w:tcW w:w="919" w:type="dxa"/>
            <w:tcBorders>
              <w:top w:val="single" w:color="auto" w:sz="4" w:space="0"/>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val="0"/>
                <w:bCs w:val="0"/>
                <w:color w:val="auto"/>
                <w:lang w:val="en-US" w:eastAsia="zh-CN"/>
              </w:rPr>
              <w:t>4</w:t>
            </w:r>
          </w:p>
        </w:tc>
        <w:tc>
          <w:tcPr>
            <w:tcW w:w="2312" w:type="dxa"/>
            <w:tcBorders>
              <w:top w:val="single" w:color="auto" w:sz="4" w:space="0"/>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lang w:val="en-US" w:eastAsia="zh-CN"/>
              </w:rPr>
            </w:pPr>
            <w:r>
              <w:rPr>
                <w:rFonts w:hint="eastAsia"/>
                <w:b w:val="0"/>
                <w:bCs w:val="0"/>
                <w:color w:val="auto"/>
                <w:lang w:val="en-US" w:eastAsia="zh-CN"/>
              </w:rPr>
              <w:t>抗风电动卷帘门安装</w:t>
            </w:r>
          </w:p>
        </w:tc>
        <w:tc>
          <w:tcPr>
            <w:tcW w:w="3225"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b w:val="0"/>
                <w:bCs w:val="0"/>
                <w:color w:val="auto"/>
                <w:sz w:val="21"/>
                <w:szCs w:val="21"/>
                <w:lang w:val="en-US" w:eastAsia="zh-CN"/>
              </w:rPr>
            </w:pPr>
            <w:r>
              <w:rPr>
                <w:rFonts w:hint="eastAsia"/>
                <w:b w:val="0"/>
                <w:bCs w:val="0"/>
                <w:color w:val="auto"/>
                <w:vertAlign w:val="baseline"/>
                <w:lang w:val="en-US" w:eastAsia="zh-CN"/>
              </w:rPr>
              <w:t>含钢门梁、钢门柱，门洞尺寸为5.4×4.8米（与厂房现有卷帘门一致）</w:t>
            </w:r>
          </w:p>
        </w:tc>
        <w:tc>
          <w:tcPr>
            <w:tcW w:w="863"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sz w:val="21"/>
                <w:szCs w:val="21"/>
                <w:lang w:val="en-US" w:eastAsia="zh-CN"/>
              </w:rPr>
            </w:pPr>
            <w:r>
              <w:rPr>
                <w:rFonts w:hint="eastAsia"/>
                <w:b w:val="0"/>
                <w:bCs w:val="0"/>
                <w:color w:val="auto"/>
                <w:lang w:val="en-US" w:eastAsia="zh-CN"/>
              </w:rPr>
              <w:t>扇</w:t>
            </w:r>
          </w:p>
        </w:tc>
        <w:tc>
          <w:tcPr>
            <w:tcW w:w="126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val="0"/>
                <w:bCs w:val="0"/>
                <w:color w:val="auto"/>
                <w:lang w:val="en-US" w:eastAsia="zh-CN"/>
              </w:rPr>
              <w:t>1</w:t>
            </w:r>
          </w:p>
        </w:tc>
      </w:tr>
      <w:tr>
        <w:tblPrEx>
          <w:tblCellMar>
            <w:top w:w="0" w:type="dxa"/>
            <w:left w:w="0" w:type="dxa"/>
            <w:bottom w:w="0" w:type="dxa"/>
            <w:right w:w="0" w:type="dxa"/>
          </w:tblCellMar>
        </w:tblPrEx>
        <w:trPr>
          <w:trHeight w:val="167" w:hRule="atLeast"/>
          <w:jc w:val="center"/>
        </w:trPr>
        <w:tc>
          <w:tcPr>
            <w:tcW w:w="919" w:type="dxa"/>
            <w:tcBorders>
              <w:top w:val="single" w:color="auto" w:sz="4" w:space="0"/>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val="0"/>
                <w:bCs w:val="0"/>
                <w:color w:val="auto"/>
                <w:lang w:val="en-US" w:eastAsia="zh-CN"/>
              </w:rPr>
              <w:t>5</w:t>
            </w:r>
          </w:p>
        </w:tc>
        <w:tc>
          <w:tcPr>
            <w:tcW w:w="2312" w:type="dxa"/>
            <w:tcBorders>
              <w:top w:val="single" w:color="auto" w:sz="4" w:space="0"/>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vertAlign w:val="baseline"/>
                <w:lang w:val="en-US" w:eastAsia="zh-CN"/>
              </w:rPr>
            </w:pPr>
            <w:r>
              <w:rPr>
                <w:rFonts w:hint="eastAsia"/>
                <w:b w:val="0"/>
                <w:bCs w:val="0"/>
                <w:color w:val="auto"/>
                <w:lang w:val="en-US" w:eastAsia="zh-CN"/>
              </w:rPr>
              <w:t>屋檐安装</w:t>
            </w:r>
          </w:p>
        </w:tc>
        <w:tc>
          <w:tcPr>
            <w:tcW w:w="3225"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vertAlign w:val="baseline"/>
                <w:lang w:val="en-US" w:eastAsia="zh-CN"/>
              </w:rPr>
            </w:pPr>
            <w:r>
              <w:rPr>
                <w:rFonts w:hint="eastAsia"/>
                <w:b w:val="0"/>
                <w:bCs w:val="0"/>
                <w:color w:val="auto"/>
                <w:lang w:val="en-US" w:eastAsia="zh-CN"/>
              </w:rPr>
              <w:t>与厂房原屋檐一致</w:t>
            </w:r>
          </w:p>
        </w:tc>
        <w:tc>
          <w:tcPr>
            <w:tcW w:w="863"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sz w:val="21"/>
                <w:szCs w:val="21"/>
                <w:lang w:val="en-US" w:eastAsia="zh-CN"/>
              </w:rPr>
            </w:pPr>
            <w:r>
              <w:rPr>
                <w:rFonts w:hint="eastAsia"/>
                <w:b w:val="0"/>
                <w:bCs w:val="0"/>
                <w:color w:val="auto"/>
                <w:lang w:val="en-US" w:eastAsia="zh-CN"/>
              </w:rPr>
              <w:t>M³</w:t>
            </w:r>
          </w:p>
        </w:tc>
        <w:tc>
          <w:tcPr>
            <w:tcW w:w="126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val="0"/>
                <w:bCs w:val="0"/>
                <w:color w:val="auto"/>
                <w:lang w:val="en-US" w:eastAsia="zh-CN"/>
              </w:rPr>
              <w:t>20</w:t>
            </w:r>
          </w:p>
        </w:tc>
      </w:tr>
      <w:tr>
        <w:tblPrEx>
          <w:tblCellMar>
            <w:top w:w="0" w:type="dxa"/>
            <w:left w:w="0" w:type="dxa"/>
            <w:bottom w:w="0" w:type="dxa"/>
            <w:right w:w="0" w:type="dxa"/>
          </w:tblCellMar>
        </w:tblPrEx>
        <w:trPr>
          <w:trHeight w:val="425" w:hRule="atLeast"/>
          <w:jc w:val="center"/>
        </w:trPr>
        <w:tc>
          <w:tcPr>
            <w:tcW w:w="919" w:type="dxa"/>
            <w:tcBorders>
              <w:top w:val="single" w:color="auto" w:sz="4" w:space="0"/>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val="0"/>
                <w:bCs w:val="0"/>
                <w:color w:val="auto"/>
                <w:lang w:val="en-US" w:eastAsia="zh-CN"/>
              </w:rPr>
              <w:t>6</w:t>
            </w:r>
          </w:p>
        </w:tc>
        <w:tc>
          <w:tcPr>
            <w:tcW w:w="2312" w:type="dxa"/>
            <w:tcBorders>
              <w:top w:val="single" w:color="auto" w:sz="4" w:space="0"/>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vertAlign w:val="baseline"/>
                <w:lang w:val="en-US" w:eastAsia="zh-CN"/>
              </w:rPr>
            </w:pPr>
            <w:r>
              <w:rPr>
                <w:rFonts w:hint="eastAsia"/>
                <w:b w:val="0"/>
                <w:bCs w:val="0"/>
                <w:color w:val="auto"/>
                <w:lang w:val="en-US" w:eastAsia="zh-CN"/>
              </w:rPr>
              <w:t>沉淀池池底混凝土改造</w:t>
            </w:r>
          </w:p>
        </w:tc>
        <w:tc>
          <w:tcPr>
            <w:tcW w:w="3225"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vertAlign w:val="baseline"/>
                <w:lang w:val="en-US" w:eastAsia="zh-CN"/>
              </w:rPr>
            </w:pPr>
          </w:p>
        </w:tc>
        <w:tc>
          <w:tcPr>
            <w:tcW w:w="863"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sz w:val="21"/>
                <w:szCs w:val="21"/>
                <w:lang w:val="en-US" w:eastAsia="zh-CN"/>
              </w:rPr>
            </w:pPr>
            <w:r>
              <w:rPr>
                <w:rFonts w:hint="eastAsia"/>
                <w:b w:val="0"/>
                <w:bCs w:val="0"/>
                <w:color w:val="auto"/>
                <w:lang w:val="en-US" w:eastAsia="zh-CN"/>
              </w:rPr>
              <w:t>M³</w:t>
            </w:r>
          </w:p>
        </w:tc>
        <w:tc>
          <w:tcPr>
            <w:tcW w:w="126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val="0"/>
                <w:bCs w:val="0"/>
                <w:color w:val="auto"/>
                <w:lang w:val="en-US" w:eastAsia="zh-CN"/>
              </w:rPr>
              <w:t>7.5</w:t>
            </w:r>
          </w:p>
        </w:tc>
      </w:tr>
      <w:tr>
        <w:tblPrEx>
          <w:tblCellMar>
            <w:top w:w="0" w:type="dxa"/>
            <w:left w:w="0" w:type="dxa"/>
            <w:bottom w:w="0" w:type="dxa"/>
            <w:right w:w="0" w:type="dxa"/>
          </w:tblCellMar>
        </w:tblPrEx>
        <w:trPr>
          <w:trHeight w:val="167" w:hRule="atLeast"/>
          <w:jc w:val="center"/>
        </w:trPr>
        <w:tc>
          <w:tcPr>
            <w:tcW w:w="919" w:type="dxa"/>
            <w:tcBorders>
              <w:top w:val="single" w:color="auto" w:sz="4" w:space="0"/>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val="0"/>
                <w:bCs w:val="0"/>
                <w:color w:val="auto"/>
                <w:lang w:val="en-US" w:eastAsia="zh-CN"/>
              </w:rPr>
              <w:t>7</w:t>
            </w:r>
          </w:p>
        </w:tc>
        <w:tc>
          <w:tcPr>
            <w:tcW w:w="2312" w:type="dxa"/>
            <w:tcBorders>
              <w:top w:val="single" w:color="auto" w:sz="4" w:space="0"/>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vertAlign w:val="baseline"/>
                <w:lang w:val="en-US" w:eastAsia="zh-CN"/>
              </w:rPr>
            </w:pPr>
            <w:r>
              <w:rPr>
                <w:rFonts w:hint="eastAsia"/>
                <w:b w:val="0"/>
                <w:bCs w:val="0"/>
                <w:color w:val="auto"/>
                <w:lang w:val="en-US" w:eastAsia="zh-CN"/>
              </w:rPr>
              <w:t>外加剂储罐混凝土平台制作</w:t>
            </w:r>
          </w:p>
        </w:tc>
        <w:tc>
          <w:tcPr>
            <w:tcW w:w="3225"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val="0"/>
                <w:bCs w:val="0"/>
                <w:color w:val="auto"/>
                <w:vertAlign w:val="baseline"/>
                <w:lang w:val="en-US" w:eastAsia="zh-CN"/>
              </w:rPr>
            </w:pPr>
            <w:r>
              <w:rPr>
                <w:rFonts w:hint="eastAsia"/>
                <w:b w:val="0"/>
                <w:bCs w:val="0"/>
                <w:color w:val="auto"/>
                <w:lang w:val="en-US" w:eastAsia="zh-CN"/>
              </w:rPr>
              <w:t>尺寸为10*2.5*0.4米。</w:t>
            </w:r>
          </w:p>
        </w:tc>
        <w:tc>
          <w:tcPr>
            <w:tcW w:w="863"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sz w:val="21"/>
                <w:szCs w:val="21"/>
                <w:lang w:val="en-US" w:eastAsia="zh-CN"/>
              </w:rPr>
            </w:pPr>
            <w:r>
              <w:rPr>
                <w:rFonts w:hint="eastAsia"/>
                <w:b w:val="0"/>
                <w:bCs w:val="0"/>
                <w:color w:val="auto"/>
                <w:lang w:val="en-US" w:eastAsia="zh-CN"/>
              </w:rPr>
              <w:t>M³</w:t>
            </w:r>
          </w:p>
        </w:tc>
        <w:tc>
          <w:tcPr>
            <w:tcW w:w="126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val="0"/>
                <w:bCs w:val="0"/>
                <w:color w:val="auto"/>
                <w:lang w:val="en-US" w:eastAsia="zh-CN"/>
              </w:rPr>
              <w:t>10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三、报价方式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bCs/>
          <w:color w:val="auto"/>
          <w:sz w:val="32"/>
          <w:szCs w:val="32"/>
          <w:u w:val="single"/>
          <w:lang w:val="en-US" w:eastAsia="zh-CN"/>
        </w:rPr>
      </w:pPr>
      <w:r>
        <w:rPr>
          <w:rFonts w:hint="eastAsia" w:ascii="Times New Roman" w:hAnsi="Times New Roman" w:eastAsia="方正仿宋简体" w:cs="Times New Roman"/>
          <w:color w:val="auto"/>
          <w:sz w:val="32"/>
          <w:szCs w:val="32"/>
          <w:u w:val="none"/>
          <w:lang w:val="en-US" w:eastAsia="zh-CN"/>
        </w:rPr>
        <w:t>1.报价方式：</w:t>
      </w:r>
      <w:r>
        <w:rPr>
          <w:rFonts w:hint="eastAsia" w:ascii="Times New Roman" w:hAnsi="Times New Roman" w:eastAsia="方正仿宋简体" w:cs="Times New Roman"/>
          <w:b/>
          <w:bCs/>
          <w:color w:val="auto"/>
          <w:sz w:val="32"/>
          <w:szCs w:val="32"/>
          <w:u w:val="single"/>
          <w:lang w:eastAsia="zh-CN"/>
        </w:rPr>
        <w:t>最高限价：</w:t>
      </w:r>
      <w:r>
        <w:rPr>
          <w:rFonts w:hint="eastAsia" w:ascii="Times New Roman" w:hAnsi="Times New Roman" w:eastAsia="方正仿宋简体" w:cs="Times New Roman"/>
          <w:b/>
          <w:bCs/>
          <w:color w:val="auto"/>
          <w:sz w:val="32"/>
          <w:szCs w:val="32"/>
          <w:u w:val="single"/>
          <w:lang w:val="en-US" w:eastAsia="zh-CN"/>
        </w:rPr>
        <w:t>65000元，大写陆万伍仟元整。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2.本次报价为含税报价，税金根据国家政策据实结算。报价人报价时必须充分考虑本项目的实际情况，对可能涉及的与本项目相关的材料费、施工安装费、质量保修费、包装费、运输费、装卸费、税金、保险、风险以及其他相关费用等统筹考虑，一并报价。所报价格应包含以上全部工作所需的一切费用。对在合同实施过程中可能发生的其他费用（如：人工、成本增加等因素），采购人概不负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四、报价文件的递交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i w:val="0"/>
          <w:iCs w:val="0"/>
          <w:caps w:val="0"/>
          <w:color w:val="auto"/>
          <w:spacing w:val="0"/>
          <w:sz w:val="32"/>
          <w:szCs w:val="32"/>
          <w:shd w:val="clear" w:fill="FFFFFF"/>
          <w:lang w:val="en-US" w:eastAsia="zh-CN"/>
        </w:rPr>
        <w:t>1.</w:t>
      </w:r>
      <w:r>
        <w:rPr>
          <w:rFonts w:hint="eastAsia" w:ascii="Times New Roman" w:hAnsi="Times New Roman" w:eastAsia="方正仿宋简体" w:cs="Times New Roman"/>
          <w:b w:val="0"/>
          <w:bCs w:val="0"/>
          <w:color w:val="auto"/>
          <w:sz w:val="32"/>
          <w:szCs w:val="32"/>
          <w:u w:val="none"/>
          <w:lang w:val="en-US" w:eastAsia="zh-CN"/>
        </w:rPr>
        <w:t>报价文件名称应标注为“搅拌站罐车进出口项目改造报价文件”。逾期送达的报价文件无效。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i w:val="0"/>
          <w:iCs w:val="0"/>
          <w:caps w:val="0"/>
          <w:color w:val="auto"/>
          <w:spacing w:val="0"/>
          <w:sz w:val="32"/>
          <w:szCs w:val="32"/>
          <w:shd w:val="clear" w:fill="FFFFFF"/>
          <w:lang w:val="en-US" w:eastAsia="zh-CN"/>
        </w:rPr>
        <w:t>2.报价单位在</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递交报价文件时须同步提交：①</w:t>
      </w:r>
      <w:r>
        <w:rPr>
          <w:rFonts w:hint="eastAsia" w:ascii="Times New Roman" w:hAnsi="Times New Roman" w:eastAsia="方正仿宋简体" w:cs="Times New Roman"/>
          <w:color w:val="auto"/>
          <w:kern w:val="2"/>
          <w:sz w:val="32"/>
          <w:szCs w:val="32"/>
          <w:lang w:val="en-US" w:eastAsia="zh-CN" w:bidi="ar-SA"/>
        </w:rPr>
        <w:t>合格</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有效的法人营业执照(副本)复印件；②身份证明（法定代表人报价的提供代表人身份证复印件；授权报价的，提供法定代表人授权书原件和被授权人身份证复印件）；③企业其他资质证书（如有）。以上复印件材料均需加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3.</w:t>
      </w:r>
      <w:r>
        <w:rPr>
          <w:rFonts w:hint="eastAsia" w:ascii="Times New Roman" w:hAnsi="Times New Roman" w:eastAsia="方正仿宋简体" w:cs="Times New Roman"/>
          <w:i w:val="0"/>
          <w:iCs w:val="0"/>
          <w:caps w:val="0"/>
          <w:color w:val="auto"/>
          <w:spacing w:val="0"/>
          <w:sz w:val="32"/>
          <w:szCs w:val="32"/>
          <w:shd w:val="clear" w:fill="FFFFFF"/>
          <w:lang w:val="en-US" w:eastAsia="zh-CN"/>
        </w:rPr>
        <w:t>报价单位</w:t>
      </w:r>
      <w:r>
        <w:rPr>
          <w:rFonts w:hint="eastAsia" w:ascii="Times New Roman" w:hAnsi="Times New Roman" w:eastAsia="方正仿宋简体" w:cs="Times New Roman"/>
          <w:i w:val="0"/>
          <w:iCs w:val="0"/>
          <w:caps w:val="0"/>
          <w:color w:val="auto"/>
          <w:spacing w:val="0"/>
          <w:sz w:val="32"/>
          <w:szCs w:val="32"/>
          <w:shd w:val="clear" w:fill="FFFFFF"/>
        </w:rPr>
        <w:t>应对所递交的报价文件以及与报价有关的证明和资料的真实性负责，若以弄虚作假给询价人造成损失的，依法承担赔偿责任。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五、服务要求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1.技术要求：按建筑施工质量验收标准进行验收。新增卷帘门应符合政府消防部门检测检验标准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eastAsia="zh-CN"/>
        </w:rPr>
      </w:pPr>
      <w:r>
        <w:rPr>
          <w:rFonts w:hint="eastAsia" w:ascii="Times New Roman" w:hAnsi="Times New Roman" w:eastAsia="方正仿宋简体" w:cs="Times New Roman"/>
          <w:b w:val="0"/>
          <w:bCs w:val="0"/>
          <w:color w:val="auto"/>
          <w:sz w:val="32"/>
          <w:szCs w:val="32"/>
          <w:u w:val="none"/>
          <w:lang w:val="en-US" w:eastAsia="zh-CN"/>
        </w:rPr>
        <w:t>2</w:t>
      </w:r>
      <w:r>
        <w:rPr>
          <w:rFonts w:hint="eastAsia" w:ascii="Times New Roman" w:hAnsi="Times New Roman" w:eastAsia="方正仿宋简体" w:cs="Times New Roman"/>
          <w:b w:val="0"/>
          <w:bCs w:val="0"/>
          <w:color w:val="auto"/>
          <w:sz w:val="32"/>
          <w:szCs w:val="32"/>
          <w:u w:val="none"/>
          <w:lang w:eastAsia="zh-CN"/>
        </w:rPr>
        <w:t>.工期要求：合同签署后</w:t>
      </w:r>
      <w:r>
        <w:rPr>
          <w:rFonts w:hint="eastAsia" w:ascii="Times New Roman" w:hAnsi="Times New Roman" w:eastAsia="方正仿宋简体" w:cs="Times New Roman"/>
          <w:b w:val="0"/>
          <w:bCs w:val="0"/>
          <w:color w:val="auto"/>
          <w:sz w:val="32"/>
          <w:szCs w:val="32"/>
          <w:u w:val="none"/>
          <w:lang w:val="en-US" w:eastAsia="zh-CN"/>
        </w:rPr>
        <w:t>30个日历天。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eastAsia="zh-CN"/>
        </w:rPr>
      </w:pPr>
      <w:r>
        <w:rPr>
          <w:rFonts w:hint="eastAsia" w:ascii="Times New Roman" w:hAnsi="Times New Roman" w:eastAsia="方正仿宋简体" w:cs="Times New Roman"/>
          <w:b w:val="0"/>
          <w:bCs w:val="0"/>
          <w:color w:val="auto"/>
          <w:sz w:val="32"/>
          <w:szCs w:val="32"/>
          <w:u w:val="none"/>
          <w:lang w:val="en-US" w:eastAsia="zh-CN"/>
        </w:rPr>
        <w:t>3</w:t>
      </w:r>
      <w:r>
        <w:rPr>
          <w:rFonts w:hint="eastAsia" w:ascii="Times New Roman" w:hAnsi="Times New Roman" w:eastAsia="方正仿宋简体" w:cs="Times New Roman"/>
          <w:b w:val="0"/>
          <w:bCs w:val="0"/>
          <w:color w:val="auto"/>
          <w:sz w:val="32"/>
          <w:szCs w:val="32"/>
          <w:u w:val="none"/>
          <w:lang w:eastAsia="zh-CN"/>
        </w:rPr>
        <w:t>.</w:t>
      </w:r>
      <w:r>
        <w:rPr>
          <w:rFonts w:hint="eastAsia" w:ascii="Times New Roman" w:hAnsi="Times New Roman" w:eastAsia="方正仿宋简体" w:cs="Times New Roman"/>
          <w:b w:val="0"/>
          <w:bCs w:val="0"/>
          <w:color w:val="auto"/>
          <w:sz w:val="32"/>
          <w:szCs w:val="32"/>
          <w:u w:val="none"/>
          <w:lang w:val="en-US" w:eastAsia="zh-CN"/>
        </w:rPr>
        <w:t>验收</w:t>
      </w:r>
      <w:r>
        <w:rPr>
          <w:rFonts w:hint="eastAsia" w:ascii="Times New Roman" w:hAnsi="Times New Roman" w:eastAsia="方正仿宋简体" w:cs="Times New Roman"/>
          <w:b w:val="0"/>
          <w:bCs w:val="0"/>
          <w:color w:val="auto"/>
          <w:sz w:val="32"/>
          <w:szCs w:val="32"/>
          <w:u w:val="none"/>
          <w:lang w:eastAsia="zh-CN"/>
        </w:rPr>
        <w:t>方式：</w:t>
      </w:r>
      <w:r>
        <w:rPr>
          <w:rFonts w:hint="eastAsia" w:ascii="Times New Roman" w:hAnsi="Times New Roman" w:eastAsia="方正仿宋简体" w:cs="Times New Roman"/>
          <w:b w:val="0"/>
          <w:bCs w:val="0"/>
          <w:color w:val="auto"/>
          <w:sz w:val="32"/>
          <w:szCs w:val="32"/>
          <w:u w:val="none"/>
          <w:lang w:val="en-US" w:eastAsia="zh-CN"/>
        </w:rPr>
        <w:t>按建筑施工质量验收标准进行验收</w:t>
      </w:r>
      <w:r>
        <w:rPr>
          <w:rFonts w:hint="eastAsia" w:ascii="Times New Roman" w:hAnsi="Times New Roman" w:eastAsia="方正仿宋简体" w:cs="Times New Roman"/>
          <w:b w:val="0"/>
          <w:bCs w:val="0"/>
          <w:color w:val="auto"/>
          <w:sz w:val="32"/>
          <w:szCs w:val="32"/>
          <w:u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Times New Roman" w:hAnsi="Times New Roman" w:eastAsia="方正仿宋简体" w:cs="Times New Roman"/>
          <w:b w:val="0"/>
          <w:bCs w:val="0"/>
          <w:color w:val="auto"/>
          <w:sz w:val="32"/>
          <w:szCs w:val="32"/>
          <w:u w:val="none"/>
          <w:lang w:val="en-US" w:eastAsia="zh-CN"/>
        </w:rPr>
        <w:t>4.付款方式：</w:t>
      </w:r>
      <w:r>
        <w:rPr>
          <w:rFonts w:hint="eastAsia" w:ascii="仿宋" w:hAnsi="仿宋" w:eastAsia="仿宋" w:cs="仿宋"/>
          <w:color w:val="000000"/>
          <w:kern w:val="0"/>
          <w:sz w:val="32"/>
          <w:szCs w:val="32"/>
          <w:lang w:val="en-US" w:eastAsia="zh-CN" w:bidi="ar"/>
        </w:rPr>
        <w:t xml:space="preserve">一票制结算，完工后，乙方持甲方验收人员确认签字的验收清单和当次货款等额的增值税专用发票向甲方结算当次货款，甲方在收到验收清单和发票后30个工作日内以银行转账的形式一次性支付全部合同价款。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六、其他要求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1.本项目中的抗风电动卷帘门质保期为1年</w:t>
      </w:r>
      <w:r>
        <w:rPr>
          <w:rFonts w:hint="eastAsia" w:ascii="Times New Roman" w:hAnsi="Times New Roman" w:eastAsia="方正仿宋简体" w:cs="Times New Roman"/>
          <w:b w:val="0"/>
          <w:bCs w:val="0"/>
          <w:i w:val="0"/>
          <w:iCs w:val="0"/>
          <w:caps w:val="0"/>
          <w:color w:val="auto"/>
          <w:spacing w:val="0"/>
          <w:sz w:val="32"/>
          <w:szCs w:val="32"/>
          <w:u w:val="none"/>
          <w:shd w:val="clear" w:fill="FFFFFF"/>
          <w:lang w:val="en-US" w:eastAsia="zh-CN"/>
        </w:rPr>
        <w:t>（自验收合格之日起）。质保期内如发送因质量及安全问题而引起设备故障，供应商应对相关设备予以维修或更换，全部服务费和更换</w:t>
      </w:r>
      <w:r>
        <w:rPr>
          <w:rFonts w:hint="eastAsia" w:ascii="Times New Roman" w:hAnsi="Times New Roman" w:eastAsia="方正仿宋简体" w:cs="Times New Roman"/>
          <w:b w:val="0"/>
          <w:bCs w:val="0"/>
          <w:color w:val="auto"/>
          <w:sz w:val="32"/>
          <w:szCs w:val="32"/>
          <w:u w:val="none"/>
          <w:lang w:val="en-US" w:eastAsia="zh-CN"/>
        </w:rPr>
        <w:t>产品或零配件的费用由供应商承担。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2.供应商应做好作业期间的安全保障措施，并为作业人员购买工伤意外保险或雇主责任险（进厂作业前应向我公司提供相关保险凭证）。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3.本项目中的混凝土由我公司提供，其余材料及人员、机具、设备等由中选单位自行组织。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color w:val="auto"/>
          <w:sz w:val="32"/>
          <w:szCs w:val="32"/>
          <w:u w:val="none"/>
          <w:lang w:eastAsia="zh-CN"/>
        </w:rPr>
      </w:pPr>
      <w:r>
        <w:rPr>
          <w:rFonts w:hint="eastAsia" w:ascii="Times New Roman" w:hAnsi="Times New Roman" w:eastAsia="方正仿宋简体" w:cs="Times New Roman"/>
          <w:b/>
          <w:bCs/>
          <w:color w:val="auto"/>
          <w:sz w:val="32"/>
          <w:szCs w:val="32"/>
          <w:u w:val="none"/>
          <w:lang w:eastAsia="zh-CN"/>
        </w:rPr>
        <w:t xml:space="preserve">★以上要求均为实质性要求，不允许有负偏离，否则作无效处理。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七、评审方法</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color w:val="auto"/>
          <w:sz w:val="32"/>
          <w:szCs w:val="32"/>
          <w:u w:val="none"/>
          <w:lang w:val="en-US" w:eastAsia="zh-CN"/>
        </w:rPr>
        <w:t>1.</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本项目采用以经评审的最低价法（含税价）确定本项目成交单位。如有最终报价相同者，取注册资本金大的一方为成交候选供应商。</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2.开启时间及地点：2022年6月7日14:30，在泸州市兴泸远大建筑科技有限公司内举行。</w:t>
      </w: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pPr>
    </w:p>
    <w:p/>
    <w:p>
      <w:pPr>
        <w:adjustRightInd w:val="0"/>
        <w:snapToGrid w:val="0"/>
        <w:jc w:val="center"/>
        <w:outlineLvl w:val="0"/>
        <w:rPr>
          <w:rFonts w:hint="eastAsia" w:eastAsiaTheme="minorEastAsia"/>
          <w:b/>
          <w:sz w:val="18"/>
          <w:szCs w:val="18"/>
          <w:lang w:eastAsia="zh-CN"/>
        </w:rPr>
      </w:pPr>
      <w:r>
        <w:rPr>
          <w:b/>
          <w:sz w:val="36"/>
          <w:szCs w:val="36"/>
        </w:rPr>
        <w:t>响应文件</w:t>
      </w:r>
      <w:r>
        <w:rPr>
          <w:rFonts w:hint="eastAsia"/>
          <w:b/>
          <w:sz w:val="36"/>
          <w:szCs w:val="36"/>
        </w:rPr>
        <w:t>（</w:t>
      </w:r>
      <w:r>
        <w:rPr>
          <w:b/>
          <w:sz w:val="36"/>
          <w:szCs w:val="36"/>
        </w:rPr>
        <w:t>格式</w:t>
      </w:r>
      <w:r>
        <w:rPr>
          <w:rFonts w:hint="eastAsia"/>
          <w:b/>
          <w:sz w:val="36"/>
          <w:szCs w:val="36"/>
        </w:rPr>
        <w:t>）</w:t>
      </w:r>
    </w:p>
    <w:p>
      <w:pPr>
        <w:adjustRightInd w:val="0"/>
        <w:snapToGrid w:val="0"/>
        <w:outlineLvl w:val="0"/>
        <w:rPr>
          <w:szCs w:val="28"/>
        </w:rPr>
      </w:pPr>
      <w:r>
        <w:rPr>
          <w:szCs w:val="28"/>
        </w:rPr>
        <w:t>封面：</w:t>
      </w:r>
    </w:p>
    <w:p>
      <w:pPr>
        <w:pStyle w:val="6"/>
        <w:tabs>
          <w:tab w:val="left" w:pos="1260"/>
        </w:tabs>
        <w:jc w:val="center"/>
        <w:rPr>
          <w:rFonts w:ascii="Times New Roman" w:hAnsi="Times New Roman" w:cs="Times New Roman"/>
          <w:b/>
          <w:bCs/>
          <w:spacing w:val="100"/>
          <w:w w:val="110"/>
          <w:kern w:val="0"/>
          <w:sz w:val="36"/>
          <w:szCs w:val="36"/>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eastAsia="zh-CN"/>
        </w:rPr>
      </w:pPr>
      <w:r>
        <w:rPr>
          <w:rFonts w:hint="eastAsia" w:ascii="方正小标宋简体" w:hAnsi="方正小标宋简体" w:eastAsia="方正小标宋简体" w:cs="方正小标宋简体"/>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pStyle w:val="2"/>
        <w:rPr>
          <w:rFonts w:hint="eastAsia" w:ascii="仿宋_GB2312" w:hAnsi="仿宋_GB2312" w:eastAsia="仿宋_GB2312" w:cs="仿宋_GB2312"/>
          <w:sz w:val="32"/>
          <w:szCs w:val="40"/>
          <w:u w:val="single"/>
          <w:lang w:val="en-US" w:eastAsia="zh-CN"/>
        </w:rPr>
      </w:pPr>
    </w:p>
    <w:p>
      <w:pPr>
        <w:rPr>
          <w:rFonts w:hint="eastAsia" w:ascii="仿宋_GB2312" w:hAnsi="仿宋_GB2312" w:eastAsia="仿宋_GB2312" w:cs="仿宋_GB2312"/>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简体" w:hAnsi="方正小标宋简体" w:eastAsia="方正小标宋简体" w:cs="方正小标宋简体"/>
          <w:sz w:val="44"/>
          <w:szCs w:val="52"/>
          <w:lang w:val="en-US" w:eastAsia="zh-CN"/>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kern w:val="2"/>
          <w:sz w:val="32"/>
          <w:szCs w:val="40"/>
          <w:u w:val="single"/>
          <w:lang w:val="en-US" w:eastAsia="zh-CN" w:bidi="ar-SA"/>
        </w:rPr>
        <w:t>XLJK-XJ-2022009</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default" w:ascii="Times New Roman" w:hAnsi="Times New Roman" w:cs="Times New Roman"/>
          <w:sz w:val="44"/>
          <w:lang w:val="en-US"/>
        </w:rPr>
      </w:pPr>
      <w:r>
        <w:rPr>
          <w:rFonts w:hint="eastAsia" w:ascii="Times New Roman" w:hAnsi="Times New Roman" w:eastAsia="方正仿宋_GBK" w:cs="Times New Roman"/>
          <w:kern w:val="2"/>
          <w:sz w:val="32"/>
          <w:szCs w:val="40"/>
          <w:lang w:val="en-US" w:eastAsia="zh-CN" w:bidi="ar-SA"/>
        </w:rPr>
        <w:t>项目名称：</w:t>
      </w:r>
      <w:r>
        <w:rPr>
          <w:rFonts w:hint="eastAsia" w:ascii="Times New Roman" w:hAnsi="Times New Roman" w:eastAsia="方正仿宋_GBK" w:cs="Times New Roman"/>
          <w:kern w:val="2"/>
          <w:sz w:val="32"/>
          <w:szCs w:val="40"/>
          <w:u w:val="single"/>
          <w:lang w:val="en-US" w:eastAsia="zh-CN" w:bidi="ar-SA"/>
        </w:rPr>
        <w:t>搅拌站罐车进出口改造项目</w:t>
      </w:r>
    </w:p>
    <w:p>
      <w:pPr>
        <w:pStyle w:val="6"/>
        <w:spacing w:line="360" w:lineRule="auto"/>
        <w:rPr>
          <w:rFonts w:hint="eastAsia"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供应商名称：</w:t>
      </w:r>
      <w:r>
        <w:rPr>
          <w:rFonts w:hint="eastAsia" w:ascii="Times New Roman" w:hAnsi="Times New Roman" w:eastAsia="方正仿宋_GBK" w:cs="Times New Roman"/>
          <w:kern w:val="2"/>
          <w:sz w:val="32"/>
          <w:szCs w:val="40"/>
          <w:u w:val="single"/>
          <w:lang w:val="en-US" w:eastAsia="zh-CN" w:bidi="ar-SA"/>
        </w:rPr>
        <w:t xml:space="preserve">                         </w:t>
      </w:r>
    </w:p>
    <w:p>
      <w:pPr>
        <w:pStyle w:val="6"/>
        <w:spacing w:line="360" w:lineRule="auto"/>
        <w:jc w:val="center"/>
        <w:rPr>
          <w:rFonts w:hint="eastAsia"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年</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月</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日</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default" w:ascii="方正小标宋简体" w:hAnsi="方正小标宋简体" w:eastAsia="方正小标宋简体" w:cs="方正小标宋简体"/>
          <w:sz w:val="44"/>
          <w:szCs w:val="52"/>
          <w:lang w:val="en-US" w:eastAsia="zh-CN"/>
        </w:rPr>
      </w:pPr>
      <w:r>
        <w:rPr>
          <w:rFonts w:hint="eastAsia" w:ascii="Times New Roman" w:hAnsi="Times New Roman" w:eastAsia="方正仿宋_GBK" w:cs="Times New Roman"/>
          <w:kern w:val="2"/>
          <w:sz w:val="32"/>
          <w:szCs w:val="40"/>
          <w:lang w:val="en-US" w:eastAsia="zh-CN" w:bidi="ar-SA"/>
        </w:rPr>
        <w:br w:type="page"/>
      </w:r>
      <w:r>
        <w:rPr>
          <w:rFonts w:hint="eastAsia" w:ascii="黑体" w:hAnsi="黑体" w:eastAsia="黑体" w:cs="黑体"/>
          <w:sz w:val="28"/>
          <w:szCs w:val="36"/>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w w:val="85"/>
          <w:sz w:val="44"/>
          <w:szCs w:val="44"/>
          <w:lang w:val="en-US" w:eastAsia="zh-CN"/>
        </w:rPr>
      </w:pPr>
      <w:r>
        <w:rPr>
          <w:rFonts w:hint="eastAsia" w:ascii="方正小标宋简体" w:hAnsi="方正小标宋简体" w:eastAsia="方正小标宋简体" w:cs="方正小标宋简体"/>
          <w:w w:val="85"/>
          <w:sz w:val="44"/>
          <w:szCs w:val="44"/>
          <w:lang w:val="en-US" w:eastAsia="zh-CN"/>
        </w:rPr>
        <w:t>报价函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single"/>
        </w:rPr>
      </w:pPr>
      <w:r>
        <w:rPr>
          <w:rFonts w:hint="eastAsia" w:ascii="Times New Roman" w:hAnsi="Times New Roman" w:eastAsia="方正仿宋简体" w:cs="Times New Roman"/>
          <w:sz w:val="32"/>
          <w:szCs w:val="32"/>
          <w:u w:val="single"/>
        </w:rPr>
        <w:t>致：泸州市兴泸远大建筑科技有限公司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(报价单位)经过</w:t>
      </w:r>
      <w:r>
        <w:rPr>
          <w:rFonts w:hint="eastAsia" w:ascii="Times New Roman" w:hAnsi="Times New Roman" w:eastAsia="方正仿宋简体" w:cs="Times New Roman"/>
          <w:sz w:val="32"/>
          <w:szCs w:val="32"/>
          <w:u w:val="single"/>
          <w:lang w:eastAsia="zh-CN"/>
        </w:rPr>
        <w:t>实地踏勘现场并</w:t>
      </w:r>
      <w:r>
        <w:rPr>
          <w:rFonts w:hint="eastAsia" w:ascii="Times New Roman" w:hAnsi="Times New Roman" w:eastAsia="方正仿宋简体" w:cs="Times New Roman"/>
          <w:sz w:val="32"/>
          <w:szCs w:val="32"/>
          <w:u w:val="single"/>
        </w:rPr>
        <w:t>认真审阅</w:t>
      </w:r>
      <w:r>
        <w:rPr>
          <w:rFonts w:hint="eastAsia" w:ascii="Times New Roman" w:hAnsi="Times New Roman" w:eastAsia="方正仿宋简体" w:cs="Times New Roman"/>
          <w:b/>
          <w:bCs/>
          <w:sz w:val="32"/>
          <w:szCs w:val="32"/>
          <w:u w:val="single"/>
          <w:lang w:eastAsia="zh-CN"/>
        </w:rPr>
        <w:t>《搅拌站罐车进出口改造项目</w:t>
      </w:r>
      <w:r>
        <w:rPr>
          <w:rFonts w:hint="eastAsia" w:ascii="Times New Roman" w:hAnsi="Times New Roman" w:eastAsia="方正仿宋简体" w:cs="Times New Roman"/>
          <w:b/>
          <w:bCs/>
          <w:sz w:val="32"/>
          <w:szCs w:val="32"/>
          <w:u w:val="single"/>
        </w:rPr>
        <w:t>询价</w:t>
      </w:r>
      <w:r>
        <w:rPr>
          <w:rFonts w:hint="eastAsia" w:ascii="Times New Roman" w:hAnsi="Times New Roman" w:eastAsia="方正仿宋简体" w:cs="Times New Roman"/>
          <w:b/>
          <w:bCs/>
          <w:sz w:val="32"/>
          <w:szCs w:val="32"/>
          <w:u w:val="single"/>
          <w:lang w:eastAsia="zh-CN"/>
        </w:rPr>
        <w:t>文件》</w:t>
      </w:r>
      <w:r>
        <w:rPr>
          <w:rFonts w:hint="eastAsia" w:ascii="Times New Roman" w:hAnsi="Times New Roman" w:eastAsia="方正仿宋简体" w:cs="Times New Roman"/>
          <w:sz w:val="32"/>
          <w:szCs w:val="32"/>
          <w:u w:val="single"/>
        </w:rPr>
        <w:t>的内容及要求后，</w:t>
      </w:r>
      <w:r>
        <w:rPr>
          <w:rFonts w:hint="eastAsia" w:ascii="Times New Roman" w:hAnsi="Times New Roman" w:eastAsia="方正仿宋简体" w:cs="Times New Roman"/>
          <w:sz w:val="32"/>
          <w:szCs w:val="32"/>
          <w:u w:val="none"/>
        </w:rPr>
        <w:t>签字代表（</w:t>
      </w:r>
      <w:r>
        <w:rPr>
          <w:rFonts w:hint="eastAsia" w:ascii="Times New Roman" w:hAnsi="Times New Roman" w:eastAsia="方正仿宋简体" w:cs="Times New Roman"/>
          <w:b w:val="0"/>
          <w:bCs w:val="0"/>
          <w:sz w:val="32"/>
          <w:szCs w:val="32"/>
          <w:u w:val="single"/>
          <w:lang w:eastAsia="zh-CN"/>
        </w:rPr>
        <w:t>姓名：</w:t>
      </w:r>
      <w:r>
        <w:rPr>
          <w:rFonts w:hint="eastAsia" w:ascii="Times New Roman" w:hAnsi="Times New Roman" w:eastAsia="方正仿宋简体" w:cs="Times New Roman"/>
          <w:b w:val="0"/>
          <w:bCs w:val="0"/>
          <w:sz w:val="32"/>
          <w:szCs w:val="32"/>
          <w:u w:val="single"/>
          <w:lang w:val="en-US" w:eastAsia="zh-CN"/>
        </w:rPr>
        <w:t xml:space="preserve">       职务：            </w:t>
      </w:r>
      <w:r>
        <w:rPr>
          <w:rFonts w:hint="eastAsia" w:ascii="Times New Roman" w:hAnsi="Times New Roman" w:eastAsia="方正仿宋简体" w:cs="Times New Roman"/>
          <w:sz w:val="32"/>
          <w:szCs w:val="32"/>
          <w:u w:val="none"/>
        </w:rPr>
        <w:t>）经正式授权并代表（</w:t>
      </w:r>
      <w:r>
        <w:rPr>
          <w:rFonts w:hint="eastAsia" w:ascii="Times New Roman" w:hAnsi="Times New Roman" w:eastAsia="方正仿宋简体" w:cs="Times New Roman"/>
          <w:b w:val="0"/>
          <w:bCs w:val="0"/>
          <w:sz w:val="32"/>
          <w:szCs w:val="32"/>
          <w:u w:val="none"/>
          <w:lang w:eastAsia="zh-CN"/>
        </w:rPr>
        <w:t>报价人</w:t>
      </w:r>
      <w:r>
        <w:rPr>
          <w:rFonts w:hint="eastAsia" w:ascii="Times New Roman" w:hAnsi="Times New Roman" w:eastAsia="方正仿宋简体" w:cs="Times New Roman"/>
          <w:b w:val="0"/>
          <w:bCs w:val="0"/>
          <w:sz w:val="32"/>
          <w:szCs w:val="32"/>
          <w:u w:val="none"/>
        </w:rPr>
        <w:t>名称</w:t>
      </w:r>
      <w:r>
        <w:rPr>
          <w:rFonts w:hint="eastAsia" w:ascii="Times New Roman" w:hAnsi="Times New Roman" w:eastAsia="方正仿宋简体" w:cs="Times New Roman"/>
          <w:b w:val="0"/>
          <w:bCs w:val="0"/>
          <w:sz w:val="32"/>
          <w:szCs w:val="32"/>
          <w:u w:val="none"/>
          <w:lang w:eastAsia="zh-CN"/>
        </w:rPr>
        <w:t>：</w:t>
      </w:r>
      <w:r>
        <w:rPr>
          <w:rFonts w:hint="eastAsia" w:ascii="Times New Roman" w:hAnsi="Times New Roman" w:eastAsia="方正仿宋简体" w:cs="Times New Roman"/>
          <w:b w:val="0"/>
          <w:bCs w:val="0"/>
          <w:sz w:val="32"/>
          <w:szCs w:val="32"/>
          <w:u w:val="single"/>
          <w:lang w:val="en-US" w:eastAsia="zh-CN"/>
        </w:rPr>
        <w:t xml:space="preserve">                    </w:t>
      </w:r>
      <w:r>
        <w:rPr>
          <w:rFonts w:hint="eastAsia" w:ascii="Times New Roman" w:hAnsi="Times New Roman" w:eastAsia="方正仿宋简体" w:cs="Times New Roman"/>
          <w:sz w:val="32"/>
          <w:szCs w:val="32"/>
          <w:u w:val="none"/>
        </w:rPr>
        <w:t>）提交</w:t>
      </w:r>
      <w:r>
        <w:rPr>
          <w:rFonts w:hint="eastAsia" w:ascii="Times New Roman" w:hAnsi="Times New Roman" w:eastAsia="方正仿宋简体" w:cs="Times New Roman"/>
          <w:sz w:val="32"/>
          <w:szCs w:val="32"/>
          <w:u w:val="none"/>
          <w:lang w:eastAsia="zh-CN"/>
        </w:rPr>
        <w:t>书面报价</w:t>
      </w:r>
      <w:r>
        <w:rPr>
          <w:rFonts w:hint="eastAsia" w:ascii="Times New Roman" w:hAnsi="Times New Roman" w:eastAsia="方正仿宋简体" w:cs="Times New Roman"/>
          <w:sz w:val="32"/>
          <w:szCs w:val="32"/>
          <w:u w:val="none"/>
        </w:rPr>
        <w:t>文件一份：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据此函，签字代表宣布同意如下：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lang w:val="en-US" w:eastAsia="zh-CN"/>
        </w:rPr>
      </w:pPr>
      <w:r>
        <w:rPr>
          <w:rFonts w:hint="eastAsia" w:ascii="Times New Roman" w:hAnsi="Times New Roman" w:eastAsia="方正仿宋简体" w:cs="Times New Roman"/>
          <w:sz w:val="32"/>
          <w:szCs w:val="32"/>
          <w:u w:val="none"/>
          <w:lang w:val="en-US" w:eastAsia="zh-CN"/>
        </w:rPr>
        <w:t xml:space="preserve">    1.</w:t>
      </w:r>
      <w:r>
        <w:rPr>
          <w:rFonts w:hint="eastAsia" w:ascii="Times New Roman" w:hAnsi="Times New Roman" w:eastAsia="方正仿宋简体" w:cs="Times New Roman"/>
          <w:sz w:val="32"/>
          <w:szCs w:val="32"/>
          <w:u w:val="none"/>
        </w:rPr>
        <w:t>所附</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价格表中规定的应密封后提交的报价总价为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eastAsia="zh-CN"/>
        </w:rPr>
        <w:t>）</w:t>
      </w:r>
      <w:r>
        <w:rPr>
          <w:rFonts w:hint="eastAsia" w:ascii="Times New Roman" w:hAnsi="Times New Roman" w:eastAsia="方正仿宋简体" w:cs="Times New Roman"/>
          <w:sz w:val="32"/>
          <w:szCs w:val="32"/>
          <w:u w:val="none"/>
        </w:rPr>
        <w:t>万元</w:t>
      </w:r>
      <w:r>
        <w:rPr>
          <w:rFonts w:hint="eastAsia" w:ascii="Times New Roman" w:hAnsi="Times New Roman" w:eastAsia="方正仿宋简体" w:cs="Times New Roman"/>
          <w:sz w:val="32"/>
          <w:szCs w:val="32"/>
          <w:u w:val="none"/>
          <w:lang w:eastAsia="zh-CN"/>
        </w:rPr>
        <w:t>（大写</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eastAsia="zh-CN"/>
        </w:rPr>
        <w:t>）</w:t>
      </w:r>
      <w:r>
        <w:rPr>
          <w:rFonts w:hint="eastAsia" w:ascii="Times New Roman" w:hAnsi="Times New Roman" w:eastAsia="方正仿宋简体" w:cs="Times New Roman"/>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val="en-US" w:eastAsia="zh-CN"/>
        </w:rPr>
        <w:t>2.</w:t>
      </w:r>
      <w:r>
        <w:rPr>
          <w:rFonts w:hint="eastAsia" w:ascii="Times New Roman" w:hAnsi="Times New Roman" w:eastAsia="方正仿宋简体" w:cs="Times New Roman"/>
          <w:sz w:val="32"/>
          <w:szCs w:val="32"/>
          <w:u w:val="none"/>
        </w:rPr>
        <w:t>本报价有效期为自开标日起</w:t>
      </w:r>
      <w:r>
        <w:rPr>
          <w:rFonts w:hint="eastAsia" w:ascii="Times New Roman" w:hAnsi="Times New Roman" w:eastAsia="方正仿宋简体" w:cs="Times New Roman"/>
          <w:sz w:val="32"/>
          <w:szCs w:val="32"/>
          <w:u w:val="single"/>
        </w:rPr>
        <w:t xml:space="preserve"> 30 </w:t>
      </w:r>
      <w:r>
        <w:rPr>
          <w:rFonts w:hint="eastAsia" w:ascii="Times New Roman" w:hAnsi="Times New Roman" w:eastAsia="方正仿宋简体" w:cs="Times New Roman"/>
          <w:sz w:val="32"/>
          <w:szCs w:val="32"/>
          <w:u w:val="none"/>
        </w:rPr>
        <w:t>个日历日，从开标之日起至有效期届满前对我方具有约束力。</w:t>
      </w:r>
    </w:p>
    <w:p>
      <w:pPr>
        <w:adjustRightInd w:val="0"/>
        <w:spacing w:line="400" w:lineRule="exact"/>
        <w:ind w:firstLine="640" w:firstLineChars="200"/>
        <w:jc w:val="left"/>
        <w:rPr>
          <w:rFonts w:hint="eastAsia" w:ascii="仿宋" w:hAnsi="仿宋" w:eastAsia="仿宋" w:cs="仿宋"/>
          <w:sz w:val="32"/>
          <w:szCs w:val="32"/>
        </w:rPr>
      </w:pPr>
      <w:r>
        <w:rPr>
          <w:rFonts w:hint="eastAsia" w:ascii="Times New Roman" w:hAnsi="Times New Roman" w:eastAsia="方正仿宋简体" w:cs="Times New Roman"/>
          <w:sz w:val="32"/>
          <w:szCs w:val="32"/>
          <w:u w:val="none"/>
          <w:lang w:val="en-US" w:eastAsia="zh-CN"/>
        </w:rPr>
        <w:t>3.不符合</w:t>
      </w:r>
      <w:r>
        <w:rPr>
          <w:rFonts w:hint="eastAsia" w:ascii="Times New Roman" w:hAnsi="Times New Roman" w:eastAsia="方正仿宋简体" w:cs="Times New Roman"/>
          <w:sz w:val="32"/>
          <w:szCs w:val="32"/>
          <w:u w:val="none"/>
        </w:rPr>
        <w:t>资格性条件未满足要求</w:t>
      </w:r>
      <w:r>
        <w:rPr>
          <w:rFonts w:hint="eastAsia" w:ascii="Times New Roman" w:hAnsi="Times New Roman" w:eastAsia="方正仿宋简体" w:cs="Times New Roman"/>
          <w:sz w:val="32"/>
          <w:szCs w:val="32"/>
          <w:u w:val="none"/>
          <w:lang w:eastAsia="zh-CN"/>
        </w:rPr>
        <w:t>的</w:t>
      </w:r>
      <w:r>
        <w:rPr>
          <w:rFonts w:hint="eastAsia" w:ascii="Times New Roman" w:hAnsi="Times New Roman" w:eastAsia="方正仿宋简体" w:cs="Times New Roman"/>
          <w:sz w:val="32"/>
          <w:szCs w:val="32"/>
          <w:u w:val="none"/>
        </w:rPr>
        <w:t>视为无效报价文件。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val="en-US" w:eastAsia="zh-CN"/>
        </w:rPr>
        <w:t>4.</w:t>
      </w:r>
      <w:r>
        <w:rPr>
          <w:rFonts w:hint="eastAsia" w:ascii="Times New Roman" w:hAnsi="Times New Roman" w:eastAsia="方正仿宋简体" w:cs="Times New Roman"/>
          <w:sz w:val="32"/>
          <w:szCs w:val="32"/>
          <w:u w:val="none"/>
        </w:rPr>
        <w:t>未密封和未填写分项报价的</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文件视为无效文件。</w:t>
      </w:r>
    </w:p>
    <w:p>
      <w:pPr>
        <w:pStyle w:val="2"/>
        <w:rPr>
          <w:rFonts w:hint="eastAsia" w:ascii="Times New Roman" w:hAnsi="Times New Roman" w:eastAsia="方正仿宋简体" w:cs="Times New Roman"/>
          <w:sz w:val="32"/>
          <w:szCs w:val="32"/>
          <w:u w:val="none"/>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single"/>
          <w:lang w:val="en-US" w:eastAsia="zh-CN"/>
        </w:rPr>
      </w:pP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人代表签字：</w:t>
      </w:r>
      <w:r>
        <w:rPr>
          <w:rFonts w:hint="eastAsia" w:ascii="Times New Roman" w:hAnsi="Times New Roman" w:eastAsia="方正仿宋简体" w:cs="Times New Roman"/>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single"/>
          <w:lang w:val="en-US" w:eastAsia="zh-CN"/>
        </w:rPr>
      </w:pP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人名称及公章：</w:t>
      </w:r>
      <w:r>
        <w:rPr>
          <w:rFonts w:hint="eastAsia" w:ascii="Times New Roman" w:hAnsi="Times New Roman" w:eastAsia="方正仿宋简体" w:cs="Times New Roman"/>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日期：</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val="en-US" w:eastAsia="zh-CN"/>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val="en-US" w:eastAsia="zh-CN"/>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val="en-US" w:eastAsia="zh-CN"/>
        </w:rPr>
        <w:t>日</w:t>
      </w:r>
      <w:r>
        <w:rPr>
          <w:rFonts w:hint="eastAsia" w:ascii="Times New Roman" w:hAnsi="Times New Roman" w:eastAsia="方正仿宋简体" w:cs="Times New Roman"/>
          <w:sz w:val="32"/>
          <w:szCs w:val="32"/>
          <w:u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u w:val="none"/>
        </w:rPr>
        <w:t>联系人电话：</w:t>
      </w:r>
      <w:r>
        <w:rPr>
          <w:rFonts w:hint="eastAsia" w:ascii="Times New Roman" w:hAnsi="Times New Roman" w:eastAsia="方正仿宋简体" w:cs="Times New Roman"/>
          <w:sz w:val="32"/>
          <w:szCs w:val="32"/>
          <w:u w:val="single"/>
        </w:rPr>
        <w:t xml:space="preserve">                              </w:t>
      </w:r>
    </w:p>
    <w:p>
      <w:pPr>
        <w:jc w:val="both"/>
        <w:rPr>
          <w:rFonts w:hint="eastAsia" w:ascii="仿宋" w:hAnsi="仿宋" w:eastAsia="仿宋" w:cs="仿宋"/>
          <w:b/>
          <w:bCs/>
          <w:sz w:val="32"/>
          <w:szCs w:val="32"/>
          <w:lang w:eastAsia="zh-CN"/>
        </w:rPr>
      </w:pPr>
      <w:bookmarkStart w:id="0" w:name="_Toc475270653"/>
      <w:bookmarkStart w:id="1" w:name="_Toc152045791"/>
      <w:bookmarkStart w:id="2" w:name="_Toc509472732"/>
      <w:bookmarkStart w:id="3" w:name="_Toc144974860"/>
      <w:bookmarkStart w:id="4" w:name="_Toc152042580"/>
      <w:bookmarkStart w:id="5" w:name="_Toc247514283"/>
      <w:bookmarkStart w:id="6" w:name="_Toc247527831"/>
      <w:bookmarkStart w:id="7" w:name="_Toc475282982"/>
      <w:bookmarkStart w:id="8" w:name="_Toc300835213"/>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仿宋" w:hAnsi="仿宋" w:eastAsia="仿宋" w:cs="仿宋"/>
          <w:b/>
          <w:bCs/>
          <w:sz w:val="32"/>
          <w:szCs w:val="32"/>
          <w:lang w:eastAsia="zh-CN"/>
        </w:rPr>
      </w:pPr>
      <w:r>
        <w:rPr>
          <w:rFonts w:hint="eastAsia" w:ascii="黑体" w:hAnsi="黑体" w:eastAsia="黑体" w:cs="黑体"/>
          <w:sz w:val="28"/>
          <w:szCs w:val="36"/>
          <w:lang w:val="en-US" w:eastAsia="zh-CN"/>
        </w:rPr>
        <w:t>附件2</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法定代表人身份证明</w:t>
      </w:r>
      <w:bookmarkEnd w:id="0"/>
      <w:bookmarkEnd w:id="1"/>
      <w:bookmarkEnd w:id="2"/>
      <w:bookmarkEnd w:id="3"/>
      <w:bookmarkEnd w:id="4"/>
      <w:bookmarkEnd w:id="5"/>
      <w:bookmarkEnd w:id="6"/>
      <w:bookmarkEnd w:id="7"/>
      <w:bookmarkEnd w:id="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single"/>
        </w:rPr>
      </w:pPr>
      <w:r>
        <w:rPr>
          <w:rFonts w:hint="eastAsia" w:ascii="Times New Roman" w:hAnsi="Times New Roman" w:eastAsia="方正仿宋简体" w:cs="Times New Roman"/>
          <w:sz w:val="32"/>
          <w:szCs w:val="32"/>
          <w:u w:val="none"/>
        </w:rPr>
        <w:t>姓名：</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性别：</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年龄：</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职务：</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系</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人名称）的法定代表人。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特此证明。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附：法定代表人身份证复印件。</w:t>
      </w:r>
    </w:p>
    <w:tbl>
      <w:tblPr>
        <w:tblStyle w:val="11"/>
        <w:tblW w:w="99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2"/>
        <w:gridCol w:w="4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6" w:hRule="atLeast"/>
          <w:jc w:val="center"/>
        </w:trPr>
        <w:tc>
          <w:tcPr>
            <w:tcW w:w="5132"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（正</w:t>
            </w:r>
            <w:r>
              <w:rPr>
                <w:rFonts w:hint="eastAsia" w:ascii="宋体" w:hAnsi="宋体"/>
                <w:color w:val="0D0D0D" w:themeColor="text1" w:themeTint="F2"/>
                <w:sz w:val="24"/>
                <w:lang w:eastAsia="zh-CN"/>
                <w14:textFill>
                  <w14:solidFill>
                    <w14:schemeClr w14:val="tx1">
                      <w14:lumMod w14:val="95000"/>
                      <w14:lumOff w14:val="5000"/>
                    </w14:schemeClr>
                  </w14:solidFill>
                </w14:textFill>
              </w:rPr>
              <w:t>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c>
          <w:tcPr>
            <w:tcW w:w="4832"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w:t>
            </w:r>
            <w:r>
              <w:rPr>
                <w:rFonts w:hint="eastAsia" w:ascii="宋体" w:hAnsi="宋体"/>
                <w:color w:val="0D0D0D" w:themeColor="text1" w:themeTint="F2"/>
                <w:sz w:val="24"/>
                <w:lang w:eastAsia="zh-CN"/>
                <w14:textFill>
                  <w14:solidFill>
                    <w14:schemeClr w14:val="tx1">
                      <w14:lumMod w14:val="95000"/>
                      <w14:lumOff w14:val="5000"/>
                    </w14:schemeClr>
                  </w14:solidFill>
                </w14:textFill>
              </w:rPr>
              <w:t>反面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             </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（盖单位章）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rPr>
        <w:t xml:space="preserve">日           </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rPr>
      </w:pP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方正仿宋简体" w:cs="Times New Roman"/>
          <w:sz w:val="32"/>
          <w:szCs w:val="32"/>
          <w:u w:val="none"/>
        </w:rPr>
      </w:pPr>
      <w:r>
        <w:rPr>
          <w:rFonts w:hint="eastAsia" w:ascii="楷体" w:hAnsi="楷体" w:eastAsia="楷体" w:cs="楷体"/>
          <w:b/>
          <w:bCs/>
          <w:sz w:val="28"/>
          <w:szCs w:val="28"/>
          <w:u w:val="none"/>
        </w:rPr>
        <w:t>注：（1）适用</w:t>
      </w:r>
      <w:r>
        <w:rPr>
          <w:rFonts w:hint="eastAsia" w:ascii="楷体" w:hAnsi="楷体" w:eastAsia="楷体" w:cs="楷体"/>
          <w:b/>
          <w:bCs/>
          <w:sz w:val="28"/>
          <w:szCs w:val="28"/>
          <w:u w:val="none"/>
          <w:lang w:eastAsia="zh-CN"/>
        </w:rPr>
        <w:t>于</w:t>
      </w:r>
      <w:r>
        <w:rPr>
          <w:rFonts w:hint="eastAsia" w:ascii="楷体" w:hAnsi="楷体" w:eastAsia="楷体" w:cs="楷体"/>
          <w:b/>
          <w:bCs/>
          <w:sz w:val="28"/>
          <w:szCs w:val="28"/>
          <w:u w:val="none"/>
        </w:rPr>
        <w:t>法定代表人亲自</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而不委托代理人</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。（2）法定代表人在递交</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文件时，应携带法定代表人身份证原件备查。（3）法定代表人提供的证件、证明不齐或不符合要求的，</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文件不予接收。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sz w:val="32"/>
          <w:szCs w:val="32"/>
          <w:lang w:val="en-US" w:eastAsia="zh-CN"/>
        </w:rPr>
      </w:pPr>
      <w:bookmarkStart w:id="9" w:name="_Toc247514284"/>
      <w:bookmarkStart w:id="10" w:name="_Toc152045792"/>
      <w:bookmarkStart w:id="11" w:name="_Toc300835214"/>
      <w:bookmarkStart w:id="12" w:name="_Toc247527832"/>
      <w:bookmarkStart w:id="13" w:name="_Toc144974861"/>
      <w:bookmarkStart w:id="14" w:name="_Toc152042581"/>
      <w:r>
        <w:rPr>
          <w:rFonts w:hint="eastAsia" w:ascii="仿宋" w:hAnsi="仿宋" w:eastAsia="仿宋" w:cs="仿宋"/>
          <w:b/>
          <w:sz w:val="32"/>
          <w:szCs w:val="32"/>
        </w:rPr>
        <w:br w:type="page"/>
      </w:r>
      <w:r>
        <w:rPr>
          <w:rFonts w:hint="eastAsia" w:ascii="黑体" w:hAnsi="黑体" w:eastAsia="黑体" w:cs="黑体"/>
          <w:sz w:val="28"/>
          <w:szCs w:val="36"/>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授权委托书</w:t>
      </w:r>
      <w:bookmarkEnd w:id="9"/>
      <w:bookmarkEnd w:id="10"/>
      <w:bookmarkEnd w:id="11"/>
      <w:bookmarkEnd w:id="12"/>
      <w:bookmarkEnd w:id="13"/>
      <w:bookmarkEnd w:id="1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本人</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（姓名）系</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rPr>
        <w:t>（</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人名称）的法定代表人，现委托</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（姓名）为我方</w:t>
      </w:r>
      <w:r>
        <w:rPr>
          <w:rFonts w:hint="eastAsia" w:ascii="Times New Roman" w:hAnsi="Times New Roman" w:eastAsia="方正仿宋简体" w:cs="Times New Roman"/>
          <w:sz w:val="32"/>
          <w:szCs w:val="32"/>
          <w:u w:val="none"/>
          <w:lang w:eastAsia="zh-CN"/>
        </w:rPr>
        <w:t>合法</w:t>
      </w:r>
      <w:r>
        <w:rPr>
          <w:rFonts w:hint="eastAsia" w:ascii="Times New Roman" w:hAnsi="Times New Roman" w:eastAsia="方正仿宋简体" w:cs="Times New Roman"/>
          <w:sz w:val="32"/>
          <w:szCs w:val="32"/>
          <w:u w:val="none"/>
        </w:rPr>
        <w:t>代理人。</w:t>
      </w:r>
      <w:r>
        <w:rPr>
          <w:rFonts w:hint="eastAsia" w:ascii="Times New Roman" w:hAnsi="Times New Roman" w:eastAsia="方正仿宋简体" w:cs="Times New Roman"/>
          <w:sz w:val="32"/>
          <w:szCs w:val="32"/>
          <w:u w:val="none"/>
          <w:lang w:eastAsia="zh-CN"/>
        </w:rPr>
        <w:t>就</w:t>
      </w:r>
      <w:r>
        <w:rPr>
          <w:rFonts w:hint="eastAsia" w:ascii="Times New Roman" w:hAnsi="Times New Roman" w:eastAsia="方正仿宋简体" w:cs="Times New Roman"/>
          <w:b/>
          <w:bCs/>
          <w:sz w:val="32"/>
          <w:szCs w:val="32"/>
          <w:u w:val="single"/>
        </w:rPr>
        <w:t>搅拌站罐车进出口改造</w:t>
      </w:r>
      <w:r>
        <w:rPr>
          <w:rFonts w:hint="eastAsia" w:ascii="Times New Roman" w:hAnsi="Times New Roman" w:eastAsia="方正仿宋简体" w:cs="Times New Roman"/>
          <w:b/>
          <w:bCs/>
          <w:sz w:val="32"/>
          <w:szCs w:val="32"/>
          <w:u w:val="single"/>
          <w:lang w:eastAsia="zh-CN"/>
        </w:rPr>
        <w:t>项目</w:t>
      </w:r>
      <w:r>
        <w:rPr>
          <w:rFonts w:hint="eastAsia" w:ascii="Times New Roman" w:hAnsi="Times New Roman" w:eastAsia="方正仿宋简体" w:cs="Times New Roman"/>
          <w:sz w:val="32"/>
          <w:szCs w:val="32"/>
          <w:u w:val="single"/>
          <w:lang w:eastAsia="zh-CN"/>
        </w:rPr>
        <w:t>的</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，以本公司的名义处理一切与之有关的事务。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本授权书自</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日</w:t>
      </w:r>
      <w:r>
        <w:rPr>
          <w:rFonts w:hint="eastAsia" w:ascii="Times New Roman" w:hAnsi="Times New Roman" w:eastAsia="方正仿宋简体" w:cs="Times New Roman"/>
          <w:sz w:val="32"/>
          <w:szCs w:val="32"/>
          <w:u w:val="none"/>
        </w:rPr>
        <w:t>至</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日</w:t>
      </w:r>
      <w:r>
        <w:rPr>
          <w:rFonts w:hint="eastAsia" w:ascii="Times New Roman" w:hAnsi="Times New Roman" w:eastAsia="方正仿宋简体" w:cs="Times New Roman"/>
          <w:sz w:val="32"/>
          <w:szCs w:val="32"/>
          <w:u w:val="none"/>
        </w:rPr>
        <w:t>止签字有效。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附：1</w:t>
      </w:r>
      <w:r>
        <w:rPr>
          <w:rFonts w:hint="eastAsia" w:ascii="Times New Roman" w:hAnsi="Times New Roman" w:eastAsia="方正仿宋简体" w:cs="Times New Roman"/>
          <w:sz w:val="32"/>
          <w:szCs w:val="32"/>
          <w:u w:val="none"/>
          <w:lang w:val="en-US" w:eastAsia="zh-CN"/>
        </w:rPr>
        <w:t>.</w:t>
      </w:r>
      <w:r>
        <w:rPr>
          <w:rFonts w:hint="eastAsia" w:ascii="Times New Roman" w:hAnsi="Times New Roman" w:eastAsia="方正仿宋简体" w:cs="Times New Roman"/>
          <w:sz w:val="32"/>
          <w:szCs w:val="32"/>
          <w:u w:val="none"/>
        </w:rPr>
        <w:t>法定代表人身份证明及身份证复印件</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val="en-US" w:eastAsia="zh-CN"/>
        </w:rPr>
        <w:t>2.</w:t>
      </w:r>
      <w:r>
        <w:rPr>
          <w:rFonts w:hint="eastAsia" w:ascii="Times New Roman" w:hAnsi="Times New Roman" w:eastAsia="方正仿宋简体" w:cs="Times New Roman"/>
          <w:sz w:val="32"/>
          <w:szCs w:val="32"/>
          <w:u w:val="none"/>
        </w:rPr>
        <w:t>代理人的身份证复印件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委托人名称（公章）：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法定（负责人）代表人（签字或盖章）：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电话：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被授权人（姓名）：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身份证号码：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电话（手机）：</w:t>
      </w:r>
    </w:p>
    <w:tbl>
      <w:tblPr>
        <w:tblStyle w:val="11"/>
        <w:tblW w:w="10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8"/>
        <w:gridCol w:w="4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1" w:hRule="atLeast"/>
          <w:jc w:val="center"/>
        </w:trPr>
        <w:tc>
          <w:tcPr>
            <w:tcW w:w="5648" w:type="dxa"/>
            <w:vAlign w:val="top"/>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（正</w:t>
            </w:r>
            <w:r>
              <w:rPr>
                <w:rFonts w:hint="eastAsia" w:ascii="宋体" w:hAnsi="宋体"/>
                <w:color w:val="0D0D0D" w:themeColor="text1" w:themeTint="F2"/>
                <w:sz w:val="24"/>
                <w:lang w:eastAsia="zh-CN"/>
                <w14:textFill>
                  <w14:solidFill>
                    <w14:schemeClr w14:val="tx1">
                      <w14:lumMod w14:val="95000"/>
                      <w14:lumOff w14:val="5000"/>
                    </w14:schemeClr>
                  </w14:solidFill>
                </w14:textFill>
              </w:rPr>
              <w:t>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c>
          <w:tcPr>
            <w:tcW w:w="4524" w:type="dxa"/>
            <w:vAlign w:val="top"/>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w:t>
            </w:r>
            <w:r>
              <w:rPr>
                <w:rFonts w:hint="eastAsia" w:ascii="宋体" w:hAnsi="宋体"/>
                <w:color w:val="0D0D0D" w:themeColor="text1" w:themeTint="F2"/>
                <w:sz w:val="24"/>
                <w:lang w:eastAsia="zh-CN"/>
                <w14:textFill>
                  <w14:solidFill>
                    <w14:schemeClr w14:val="tx1">
                      <w14:lumMod w14:val="95000"/>
                      <w14:lumOff w14:val="5000"/>
                    </w14:schemeClr>
                  </w14:solidFill>
                </w14:textFill>
              </w:rPr>
              <w:t>反面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1" w:hRule="atLeast"/>
          <w:jc w:val="center"/>
        </w:trPr>
        <w:tc>
          <w:tcPr>
            <w:tcW w:w="5648"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被授权人身份证</w:t>
            </w:r>
          </w:p>
          <w:p>
            <w:pPr>
              <w:spacing w:line="300" w:lineRule="auto"/>
              <w:rPr>
                <w:rFonts w:hint="eastAsia"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（正</w:t>
            </w:r>
            <w:r>
              <w:rPr>
                <w:rFonts w:hint="eastAsia" w:ascii="宋体" w:hAnsi="宋体"/>
                <w:color w:val="0D0D0D" w:themeColor="text1" w:themeTint="F2"/>
                <w:sz w:val="24"/>
                <w:lang w:eastAsia="zh-CN"/>
                <w14:textFill>
                  <w14:solidFill>
                    <w14:schemeClr w14:val="tx1">
                      <w14:lumMod w14:val="95000"/>
                      <w14:lumOff w14:val="5000"/>
                    </w14:schemeClr>
                  </w14:solidFill>
                </w14:textFill>
              </w:rPr>
              <w:t>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c>
          <w:tcPr>
            <w:tcW w:w="4524"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被授权人身份证</w:t>
            </w:r>
          </w:p>
          <w:p>
            <w:pPr>
              <w:spacing w:line="300" w:lineRule="auto"/>
              <w:rPr>
                <w:rFonts w:hint="eastAsia"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w:t>
            </w:r>
            <w:r>
              <w:rPr>
                <w:rFonts w:hint="eastAsia" w:ascii="宋体" w:hAnsi="宋体"/>
                <w:color w:val="0D0D0D" w:themeColor="text1" w:themeTint="F2"/>
                <w:sz w:val="24"/>
                <w:lang w:eastAsia="zh-CN"/>
                <w14:textFill>
                  <w14:solidFill>
                    <w14:schemeClr w14:val="tx1">
                      <w14:lumMod w14:val="95000"/>
                      <w14:lumOff w14:val="5000"/>
                    </w14:schemeClr>
                  </w14:solidFill>
                </w14:textFill>
              </w:rPr>
              <w:t>反面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rPr>
      </w:pPr>
      <w:r>
        <w:rPr>
          <w:rFonts w:hint="eastAsia" w:ascii="楷体" w:hAnsi="楷体" w:eastAsia="楷体" w:cs="楷体"/>
          <w:b/>
          <w:bCs/>
          <w:sz w:val="28"/>
          <w:szCs w:val="28"/>
          <w:u w:val="none"/>
        </w:rPr>
        <w:t>注：（1）适用</w:t>
      </w:r>
      <w:r>
        <w:rPr>
          <w:rFonts w:hint="eastAsia" w:ascii="楷体" w:hAnsi="楷体" w:eastAsia="楷体" w:cs="楷体"/>
          <w:b/>
          <w:bCs/>
          <w:sz w:val="28"/>
          <w:szCs w:val="28"/>
          <w:u w:val="none"/>
          <w:lang w:eastAsia="zh-CN"/>
        </w:rPr>
        <w:t>于</w:t>
      </w:r>
      <w:r>
        <w:rPr>
          <w:rFonts w:hint="eastAsia" w:ascii="楷体" w:hAnsi="楷体" w:eastAsia="楷体" w:cs="楷体"/>
          <w:b/>
          <w:bCs/>
          <w:sz w:val="28"/>
          <w:szCs w:val="28"/>
          <w:u w:val="none"/>
        </w:rPr>
        <w:t>法定代表人不亲自</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而委托代理人</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。（2）法定代表人委托他人</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的，委托代理人应是</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人本单位人员。（3）委托代理人提供的证件、证明不齐或不符合要求的，</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文件不予接收。</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bookmarkStart w:id="15" w:name="_GoBack"/>
      <w:bookmarkEnd w:id="15"/>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小标宋简体" w:hAnsi="方正小标宋简体" w:eastAsia="方正小标宋简体" w:cs="方正小标宋简体"/>
          <w:sz w:val="44"/>
          <w:szCs w:val="52"/>
          <w:lang w:val="en-US" w:eastAsia="zh-CN"/>
        </w:rPr>
      </w:pPr>
      <w:r>
        <w:rPr>
          <w:rFonts w:hint="eastAsia" w:ascii="黑体" w:hAnsi="黑体" w:eastAsia="黑体" w:cs="黑体"/>
          <w:sz w:val="28"/>
          <w:szCs w:val="36"/>
          <w:lang w:val="en-US" w:eastAsia="zh-CN"/>
        </w:rPr>
        <w:t>附件4</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w w:val="85"/>
          <w:sz w:val="44"/>
          <w:szCs w:val="52"/>
          <w:lang w:val="en-US" w:eastAsia="zh-CN"/>
        </w:rPr>
      </w:pPr>
      <w:r>
        <w:rPr>
          <w:rFonts w:hint="eastAsia" w:ascii="方正小标宋简体" w:hAnsi="方正小标宋简体" w:eastAsia="方正小标宋简体" w:cs="方正小标宋简体"/>
          <w:w w:val="85"/>
          <w:sz w:val="44"/>
          <w:szCs w:val="52"/>
          <w:u w:val="single"/>
          <w:lang w:val="en-US" w:eastAsia="zh-CN"/>
        </w:rPr>
        <w:t>搅拌站罐车进出口改造项目</w:t>
      </w:r>
      <w:r>
        <w:rPr>
          <w:rFonts w:hint="eastAsia" w:ascii="方正小标宋简体" w:hAnsi="方正小标宋简体" w:eastAsia="方正小标宋简体" w:cs="方正小标宋简体"/>
          <w:w w:val="85"/>
          <w:sz w:val="44"/>
          <w:szCs w:val="52"/>
          <w:lang w:val="en-US" w:eastAsia="zh-CN"/>
        </w:rPr>
        <w:t>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方正仿宋简体" w:cs="Times New Roman"/>
          <w:b w:val="0"/>
          <w:bCs/>
          <w:sz w:val="32"/>
          <w:szCs w:val="32"/>
          <w:u w:val="single"/>
          <w:lang w:eastAsia="zh-CN"/>
        </w:rPr>
      </w:pP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项目名称：</w:t>
      </w:r>
      <w:r>
        <w:rPr>
          <w:rFonts w:hint="eastAsia" w:ascii="Times New Roman" w:hAnsi="Times New Roman" w:eastAsia="方正仿宋简体" w:cs="Times New Roman"/>
          <w:b w:val="0"/>
          <w:bCs/>
          <w:sz w:val="32"/>
          <w:szCs w:val="32"/>
          <w:u w:val="single"/>
        </w:rPr>
        <w:t>搅拌站罐车进出口改造</w:t>
      </w:r>
      <w:r>
        <w:rPr>
          <w:rFonts w:hint="eastAsia" w:ascii="Times New Roman" w:hAnsi="Times New Roman" w:eastAsia="方正仿宋简体" w:cs="Times New Roman"/>
          <w:b w:val="0"/>
          <w:bCs/>
          <w:sz w:val="32"/>
          <w:szCs w:val="32"/>
          <w:u w:val="single"/>
          <w:lang w:eastAsia="zh-CN"/>
        </w:rPr>
        <w:t>项目</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仿宋" w:hAnsi="仿宋" w:eastAsia="仿宋" w:cs="仿宋"/>
          <w:b w:val="0"/>
          <w:bCs/>
          <w:sz w:val="32"/>
          <w:szCs w:val="32"/>
          <w:lang w:eastAsia="zh-CN"/>
        </w:rPr>
      </w:pPr>
      <w:r>
        <w:rPr>
          <w:rFonts w:hint="eastAsia" w:ascii="Times New Roman" w:hAnsi="Times New Roman" w:eastAsia="方正仿宋简体" w:cs="Times New Roman"/>
          <w:b w:val="0"/>
          <w:bCs/>
          <w:sz w:val="32"/>
          <w:szCs w:val="32"/>
          <w:u w:val="none"/>
          <w:lang w:val="en-US" w:eastAsia="zh-CN"/>
        </w:rPr>
        <w:t>采购编号：</w:t>
      </w:r>
      <w:r>
        <w:rPr>
          <w:rFonts w:hint="eastAsia" w:ascii="Times New Roman" w:hAnsi="Times New Roman" w:eastAsia="方正仿宋_GBK" w:cs="Times New Roman"/>
          <w:kern w:val="2"/>
          <w:sz w:val="32"/>
          <w:szCs w:val="40"/>
          <w:u w:val="single"/>
          <w:lang w:val="en-US" w:eastAsia="zh-CN" w:bidi="ar-SA"/>
        </w:rPr>
        <w:t>XLJK-XJ-2022009</w:t>
      </w:r>
      <w:r>
        <w:rPr>
          <w:rFonts w:hint="eastAsia" w:ascii="仿宋" w:hAnsi="仿宋" w:eastAsia="仿宋" w:cs="仿宋"/>
          <w:b w:val="0"/>
          <w:bCs/>
          <w:sz w:val="32"/>
          <w:szCs w:val="32"/>
          <w:u w:val="single"/>
          <w:lang w:eastAsia="zh-CN"/>
        </w:rPr>
        <w:t xml:space="preserve"> </w:t>
      </w:r>
      <w:r>
        <w:rPr>
          <w:rFonts w:hint="eastAsia" w:ascii="仿宋" w:hAnsi="仿宋" w:eastAsia="仿宋" w:cs="仿宋"/>
          <w:b w:val="0"/>
          <w:bCs/>
          <w:sz w:val="32"/>
          <w:szCs w:val="32"/>
          <w:lang w:eastAsia="zh-CN"/>
        </w:rPr>
        <w:t xml:space="preserve">              </w:t>
      </w:r>
    </w:p>
    <w:tbl>
      <w:tblPr>
        <w:tblStyle w:val="12"/>
        <w:tblW w:w="9675" w:type="dxa"/>
        <w:tblInd w:w="-4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350"/>
        <w:gridCol w:w="1575"/>
        <w:gridCol w:w="405"/>
        <w:gridCol w:w="285"/>
        <w:gridCol w:w="960"/>
        <w:gridCol w:w="1080"/>
        <w:gridCol w:w="1125"/>
        <w:gridCol w:w="1020"/>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序号</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类别</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规格型号</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单位</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数量</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（预计）</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单价</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（元）</w:t>
            </w:r>
          </w:p>
        </w:tc>
        <w:tc>
          <w:tcPr>
            <w:tcW w:w="11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分项总价（元）</w:t>
            </w:r>
          </w:p>
        </w:tc>
        <w:tc>
          <w:tcPr>
            <w:tcW w:w="23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Theme="minorEastAsia"/>
                <w:b/>
                <w:bCs/>
                <w:color w:val="auto"/>
                <w:lang w:val="en-US" w:eastAsia="zh-CN"/>
              </w:rPr>
            </w:pPr>
            <w:r>
              <w:rPr>
                <w:rFonts w:hint="eastAsia"/>
                <w:b/>
                <w:bCs/>
                <w:color w:val="auto"/>
                <w:lang w:val="en-US" w:eastAsia="zh-CN"/>
              </w:rPr>
              <w:t>花台拆除及回填</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M³</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30</w:t>
            </w:r>
          </w:p>
        </w:tc>
        <w:tc>
          <w:tcPr>
            <w:tcW w:w="108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2340" w:type="dxa"/>
            <w:gridSpan w:val="2"/>
            <w:vMerge w:val="restart"/>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eastAsia"/>
                <w:b/>
                <w:bCs/>
                <w:color w:val="auto"/>
                <w:lang w:val="en-US" w:eastAsia="zh-CN"/>
              </w:rPr>
            </w:pPr>
            <w:r>
              <w:rPr>
                <w:rFonts w:hint="eastAsia"/>
                <w:b/>
                <w:bCs/>
                <w:color w:val="auto"/>
                <w:lang w:val="en-US" w:eastAsia="zh-CN"/>
              </w:rPr>
              <w:t>1.本项目工期为30天（自合同签订生效之日起），按建筑施工质量验收标准进行验收。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eastAsia"/>
                <w:b/>
                <w:bCs/>
                <w:color w:val="auto"/>
                <w:lang w:val="en-US" w:eastAsia="zh-CN"/>
              </w:rPr>
            </w:pPr>
            <w:r>
              <w:rPr>
                <w:rFonts w:hint="eastAsia"/>
                <w:b/>
                <w:bCs/>
                <w:color w:val="auto"/>
                <w:lang w:val="en-US" w:eastAsia="zh-CN"/>
              </w:rPr>
              <w:t>2.中选单位应做好作业期间的安全保障措施，并为作业人员购买工伤意外保险或雇主责任险（进厂作业前应向我公司提供相关保险凭证）。3.本项目混凝土由我公司提供，其余材料及人员、机具由中选单位自行组织。</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b/>
                <w:bCs/>
                <w:color w:val="auto"/>
                <w:lang w:val="en-US" w:eastAsia="zh-CN"/>
              </w:rPr>
            </w:pPr>
            <w:r>
              <w:rPr>
                <w:rFonts w:hint="eastAsia"/>
                <w:b/>
                <w:bCs/>
                <w:color w:val="auto"/>
                <w:lang w:val="en-US" w:eastAsia="zh-CN"/>
              </w:rPr>
              <w:t>4.本项目中的抗风电动卷帘门质保期为一年。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外墙拆除</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M³</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25</w:t>
            </w:r>
          </w:p>
        </w:tc>
        <w:tc>
          <w:tcPr>
            <w:tcW w:w="108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2340"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混凝土路面铺装</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M³</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61</w:t>
            </w:r>
          </w:p>
        </w:tc>
        <w:tc>
          <w:tcPr>
            <w:tcW w:w="108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2340"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4</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抗风电动卷帘门安装</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eastAsia"/>
                <w:b/>
                <w:bCs/>
                <w:color w:val="auto"/>
                <w:vertAlign w:val="baseline"/>
                <w:lang w:val="en-US" w:eastAsia="zh-CN"/>
              </w:rPr>
              <w:t>含钢门梁、钢门柱，门洞尺寸为</w:t>
            </w:r>
            <w:r>
              <w:rPr>
                <w:rFonts w:hint="eastAsia"/>
                <w:b w:val="0"/>
                <w:bCs w:val="0"/>
                <w:color w:val="auto"/>
                <w:vertAlign w:val="baseline"/>
                <w:lang w:val="en-US" w:eastAsia="zh-CN"/>
              </w:rPr>
              <w:t>5.4×4.8</w:t>
            </w:r>
            <w:r>
              <w:rPr>
                <w:rFonts w:hint="eastAsia"/>
                <w:b/>
                <w:bCs/>
                <w:color w:val="auto"/>
                <w:vertAlign w:val="baseline"/>
                <w:lang w:val="en-US" w:eastAsia="zh-CN"/>
              </w:rPr>
              <w:t>米（与厂房卷帘门一致）</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扇</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108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2340"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5</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屋檐安装</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与厂房原屋檐一致</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M³</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20</w:t>
            </w:r>
          </w:p>
        </w:tc>
        <w:tc>
          <w:tcPr>
            <w:tcW w:w="108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2340"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6</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沉淀池池底混凝土改造</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M³</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7.5</w:t>
            </w:r>
          </w:p>
        </w:tc>
        <w:tc>
          <w:tcPr>
            <w:tcW w:w="108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2340"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7</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外加剂储罐混凝土平台制作</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尺寸为10*2.5*0.4米。</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M³</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10</w:t>
            </w:r>
          </w:p>
        </w:tc>
        <w:tc>
          <w:tcPr>
            <w:tcW w:w="108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2340"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90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总报价</w:t>
            </w:r>
          </w:p>
        </w:tc>
        <w:tc>
          <w:tcPr>
            <w:tcW w:w="1980"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合计（元）</w:t>
            </w:r>
          </w:p>
        </w:tc>
        <w:tc>
          <w:tcPr>
            <w:tcW w:w="4470"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val="en-US" w:eastAsia="zh-CN"/>
              </w:rPr>
            </w:pPr>
            <w:r>
              <w:rPr>
                <w:rFonts w:hint="eastAsia"/>
                <w:b/>
                <w:bCs/>
                <w:color w:val="auto"/>
                <w:lang w:val="en-US" w:eastAsia="zh-CN"/>
              </w:rPr>
              <w:t>小写：</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905"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
                <w:bCs/>
                <w:color w:val="auto"/>
                <w:sz w:val="21"/>
                <w:szCs w:val="21"/>
                <w:lang w:val="en-US" w:eastAsia="zh-CN"/>
              </w:rPr>
            </w:pPr>
          </w:p>
        </w:tc>
        <w:tc>
          <w:tcPr>
            <w:tcW w:w="1980"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4470"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val="en-US" w:eastAsia="zh-CN"/>
              </w:rPr>
            </w:pPr>
            <w:r>
              <w:rPr>
                <w:rFonts w:hint="eastAsia"/>
                <w:b/>
                <w:bCs/>
                <w:color w:val="auto"/>
                <w:lang w:val="en-US" w:eastAsia="zh-CN"/>
              </w:rPr>
              <w:t>大写：</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388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备注</w:t>
            </w:r>
          </w:p>
        </w:tc>
        <w:tc>
          <w:tcPr>
            <w:tcW w:w="4470" w:type="dxa"/>
            <w:gridSpan w:val="5"/>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以上报价包含技术方案。报价应是最终用户验收合格后的总价，包括人工费、税费等费用以及一切其它相关费用。</w:t>
            </w:r>
          </w:p>
        </w:tc>
        <w:tc>
          <w:tcPr>
            <w:tcW w:w="132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lang w:eastAsia="zh-CN"/>
        </w:rPr>
      </w:pPr>
      <w:r>
        <w:rPr>
          <w:rFonts w:hint="eastAsia" w:ascii="楷体" w:hAnsi="楷体" w:eastAsia="楷体" w:cs="楷体"/>
          <w:b/>
          <w:bCs/>
          <w:sz w:val="28"/>
          <w:szCs w:val="28"/>
          <w:u w:val="none"/>
        </w:rPr>
        <w:t>注：</w:t>
      </w:r>
      <w:r>
        <w:rPr>
          <w:rFonts w:hint="eastAsia" w:ascii="楷体" w:hAnsi="楷体" w:eastAsia="楷体" w:cs="楷体"/>
          <w:b/>
          <w:bCs/>
          <w:sz w:val="28"/>
          <w:szCs w:val="28"/>
          <w:u w:val="none"/>
          <w:lang w:val="en-US" w:eastAsia="zh-CN"/>
        </w:rPr>
        <w:t>1.上述</w:t>
      </w:r>
      <w:r>
        <w:rPr>
          <w:rFonts w:hint="eastAsia" w:ascii="楷体" w:hAnsi="楷体" w:eastAsia="楷体" w:cs="楷体"/>
          <w:b/>
          <w:bCs/>
          <w:sz w:val="28"/>
          <w:szCs w:val="28"/>
          <w:u w:val="none"/>
        </w:rPr>
        <w:t>报价</w:t>
      </w:r>
      <w:r>
        <w:rPr>
          <w:rFonts w:hint="eastAsia" w:ascii="楷体" w:hAnsi="楷体" w:eastAsia="楷体" w:cs="楷体"/>
          <w:b/>
          <w:bCs/>
          <w:sz w:val="28"/>
          <w:szCs w:val="28"/>
          <w:u w:val="none"/>
          <w:lang w:eastAsia="zh-CN"/>
        </w:rPr>
        <w:t>应</w:t>
      </w:r>
      <w:r>
        <w:rPr>
          <w:rFonts w:hint="eastAsia" w:ascii="楷体" w:hAnsi="楷体" w:eastAsia="楷体" w:cs="楷体"/>
          <w:b/>
          <w:bCs/>
          <w:sz w:val="28"/>
          <w:szCs w:val="28"/>
          <w:u w:val="none"/>
        </w:rPr>
        <w:t>是最终总价，包括人工费、国内税费等费用以及一切其它相关费用。</w:t>
      </w:r>
      <w:r>
        <w:rPr>
          <w:rFonts w:hint="eastAsia" w:ascii="楷体" w:hAnsi="楷体" w:eastAsia="楷体" w:cs="楷体"/>
          <w:b/>
          <w:bCs/>
          <w:sz w:val="28"/>
          <w:szCs w:val="28"/>
          <w:u w:val="none"/>
          <w:lang w:val="en-US" w:eastAsia="zh-CN"/>
        </w:rPr>
        <w:t>2.报价作为评审依据，应包含所有让利或折扣。其他优惠条件（如实物赠送等）在评审时均不予考虑。3.</w:t>
      </w:r>
      <w:r>
        <w:rPr>
          <w:rFonts w:hint="eastAsia" w:ascii="楷体" w:hAnsi="楷体" w:eastAsia="楷体" w:cs="楷体"/>
          <w:b/>
          <w:bCs/>
          <w:sz w:val="28"/>
          <w:szCs w:val="28"/>
          <w:u w:val="none"/>
          <w:lang w:eastAsia="zh-CN"/>
        </w:rPr>
        <w:t>如分项报价之和</w:t>
      </w:r>
      <w:r>
        <w:rPr>
          <w:rFonts w:hint="eastAsia" w:ascii="楷体" w:hAnsi="楷体" w:eastAsia="楷体" w:cs="楷体"/>
          <w:b/>
          <w:bCs/>
          <w:sz w:val="28"/>
          <w:szCs w:val="28"/>
          <w:u w:val="none"/>
        </w:rPr>
        <w:t>与所报总价不一致</w:t>
      </w:r>
      <w:r>
        <w:rPr>
          <w:rFonts w:hint="eastAsia" w:ascii="楷体" w:hAnsi="楷体" w:eastAsia="楷体" w:cs="楷体"/>
          <w:b/>
          <w:bCs/>
          <w:sz w:val="28"/>
          <w:szCs w:val="28"/>
          <w:u w:val="none"/>
          <w:lang w:eastAsia="zh-CN"/>
        </w:rPr>
        <w:t>时</w:t>
      </w:r>
      <w:r>
        <w:rPr>
          <w:rFonts w:hint="eastAsia" w:ascii="楷体" w:hAnsi="楷体" w:eastAsia="楷体" w:cs="楷体"/>
          <w:b/>
          <w:bCs/>
          <w:sz w:val="28"/>
          <w:szCs w:val="28"/>
          <w:u w:val="none"/>
        </w:rPr>
        <w:t>，</w:t>
      </w:r>
      <w:r>
        <w:rPr>
          <w:rFonts w:hint="eastAsia" w:ascii="楷体" w:hAnsi="楷体" w:eastAsia="楷体" w:cs="楷体"/>
          <w:b/>
          <w:bCs/>
          <w:sz w:val="28"/>
          <w:szCs w:val="28"/>
          <w:u w:val="none"/>
          <w:lang w:eastAsia="zh-CN"/>
        </w:rPr>
        <w:t>以总价为准。</w:t>
      </w:r>
    </w:p>
    <w:p>
      <w:pPr>
        <w:spacing w:line="360" w:lineRule="auto"/>
        <w:rPr>
          <w:rFonts w:hint="eastAsia" w:ascii="仿宋" w:hAnsi="仿宋" w:eastAsia="仿宋" w:cs="仿宋"/>
          <w:sz w:val="32"/>
          <w:szCs w:val="32"/>
          <w:lang w:eastAsia="zh-CN"/>
        </w:rPr>
      </w:pPr>
    </w:p>
    <w:p>
      <w:pPr>
        <w:spacing w:line="360" w:lineRule="auto"/>
        <w:rPr>
          <w:rFonts w:hint="eastAsia" w:ascii="仿宋" w:hAnsi="仿宋" w:eastAsia="仿宋" w:cs="仿宋"/>
          <w:sz w:val="32"/>
          <w:szCs w:val="32"/>
        </w:rPr>
      </w:pPr>
      <w:r>
        <w:rPr>
          <w:rFonts w:hint="eastAsia" w:ascii="仿宋" w:hAnsi="仿宋" w:eastAsia="仿宋" w:cs="仿宋"/>
          <w:sz w:val="32"/>
          <w:szCs w:val="32"/>
          <w:lang w:eastAsia="zh-CN"/>
        </w:rPr>
        <w:t>报价</w:t>
      </w:r>
      <w:r>
        <w:rPr>
          <w:rFonts w:hint="eastAsia" w:ascii="仿宋" w:hAnsi="仿宋" w:eastAsia="仿宋" w:cs="仿宋"/>
          <w:sz w:val="32"/>
          <w:szCs w:val="32"/>
        </w:rPr>
        <w:t>人名称：</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360" w:lineRule="auto"/>
        <w:rPr>
          <w:rFonts w:hint="eastAsia" w:ascii="仿宋" w:hAnsi="仿宋" w:eastAsia="仿宋" w:cs="仿宋"/>
          <w:sz w:val="32"/>
          <w:szCs w:val="32"/>
        </w:rPr>
      </w:pPr>
      <w:r>
        <w:rPr>
          <w:rFonts w:hint="eastAsia" w:ascii="仿宋" w:hAnsi="仿宋" w:eastAsia="仿宋" w:cs="仿宋"/>
          <w:sz w:val="32"/>
          <w:szCs w:val="32"/>
        </w:rPr>
        <w:t>法定代表人或其委托代理人：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（签字）</w:t>
      </w:r>
    </w:p>
    <w:p>
      <w:pPr>
        <w:spacing w:line="360" w:lineRule="auto"/>
        <w:ind w:firstLine="3200" w:firstLineChars="1000"/>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附件5</w:t>
      </w:r>
    </w:p>
    <w:p>
      <w:pPr>
        <w:rPr>
          <w:rFonts w:hint="eastAsia"/>
          <w:lang w:val="en-US" w:eastAsia="zh-CN"/>
        </w:rPr>
      </w:pPr>
    </w:p>
    <w:p>
      <w:pPr>
        <w:pStyle w:val="2"/>
        <w:jc w:val="center"/>
        <w:rPr>
          <w:rFonts w:hint="eastAsia"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其他证明材料</w:t>
      </w:r>
    </w:p>
    <w:p>
      <w:pPr>
        <w:pStyle w:val="2"/>
        <w:jc w:val="center"/>
        <w:rPr>
          <w:rFonts w:hint="default"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包括但不限于</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法人营业执照(副本)、资质证书、近三年类似项目业绩证明材料等的复印件。所有资料应加盖公章。</w:t>
      </w:r>
    </w:p>
    <w:sectPr>
      <w:headerReference r:id="rId3" w:type="default"/>
      <w:footerReference r:id="rId4" w:type="default"/>
      <w:pgSz w:w="11906" w:h="16838"/>
      <w:pgMar w:top="1984" w:right="1474" w:bottom="181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AA99D1E-D5EE-4D0C-9119-287B67CB97E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A00ACC4B-F487-4A5F-95F9-97C67C738745}"/>
  </w:font>
  <w:font w:name="仿宋_GB2312">
    <w:panose1 w:val="02010609030101010101"/>
    <w:charset w:val="86"/>
    <w:family w:val="auto"/>
    <w:pitch w:val="default"/>
    <w:sig w:usb0="00000001" w:usb1="080E0000" w:usb2="00000000" w:usb3="00000000" w:csb0="00040000" w:csb1="00000000"/>
    <w:embedRegular r:id="rId3" w:fontKey="{41EC61EE-1BC4-4362-987C-74DFD4379CB3}"/>
  </w:font>
  <w:font w:name="方正小标宋简体">
    <w:panose1 w:val="03000509000000000000"/>
    <w:charset w:val="86"/>
    <w:family w:val="auto"/>
    <w:pitch w:val="default"/>
    <w:sig w:usb0="00000001" w:usb1="080E0000" w:usb2="00000000" w:usb3="00000000" w:csb0="00040000" w:csb1="00000000"/>
    <w:embedRegular r:id="rId4" w:fontKey="{9D92873D-8DBF-4808-A825-3972CE3DE3B7}"/>
  </w:font>
  <w:font w:name="方正仿宋_GBK">
    <w:panose1 w:val="02000000000000000000"/>
    <w:charset w:val="86"/>
    <w:family w:val="auto"/>
    <w:pitch w:val="default"/>
    <w:sig w:usb0="A00002BF" w:usb1="38CF7CFA" w:usb2="00082016" w:usb3="00000000" w:csb0="00040001" w:csb1="00000000"/>
    <w:embedRegular r:id="rId5" w:fontKey="{8E72AA2D-F791-4A3F-A569-D491D91A1501}"/>
  </w:font>
  <w:font w:name="方正仿宋简体">
    <w:panose1 w:val="02000000000000000000"/>
    <w:charset w:val="86"/>
    <w:family w:val="auto"/>
    <w:pitch w:val="default"/>
    <w:sig w:usb0="A00002BF" w:usb1="184F6CFA" w:usb2="00000012" w:usb3="00000000" w:csb0="00040001" w:csb1="00000000"/>
    <w:embedRegular r:id="rId6" w:fontKey="{2402A534-99CC-4632-AF3D-A86B51CDA4F7}"/>
  </w:font>
  <w:font w:name="仿宋">
    <w:panose1 w:val="02010609060101010101"/>
    <w:charset w:val="86"/>
    <w:family w:val="auto"/>
    <w:pitch w:val="default"/>
    <w:sig w:usb0="800002BF" w:usb1="38CF7CFA" w:usb2="00000016" w:usb3="00000000" w:csb0="00040001" w:csb1="00000000"/>
    <w:embedRegular r:id="rId7" w:fontKey="{6607A83B-CA00-4274-9A72-FF6DCD7143A2}"/>
  </w:font>
  <w:font w:name="楷体">
    <w:panose1 w:val="02010609060101010101"/>
    <w:charset w:val="86"/>
    <w:family w:val="auto"/>
    <w:pitch w:val="default"/>
    <w:sig w:usb0="800002BF" w:usb1="38CF7CFA" w:usb2="00000016" w:usb3="00000000" w:csb0="00040001" w:csb1="00000000"/>
    <w:embedRegular r:id="rId8" w:fontKey="{56032FA1-8F3C-4BB1-9B1B-BF39C42C4D3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w:drawing>
        <wp:inline distT="0" distB="0" distL="114300" distR="114300">
          <wp:extent cx="1628775" cy="373380"/>
          <wp:effectExtent l="0" t="0" r="9525" b="7620"/>
          <wp:docPr id="3" name="图片 3" descr="精益至信 求是创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精益至信 求是创新"/>
                  <pic:cNvPicPr>
                    <a:picLocks noChangeAspect="1"/>
                  </pic:cNvPicPr>
                </pic:nvPicPr>
                <pic:blipFill>
                  <a:blip r:embed="rId1"/>
                  <a:stretch>
                    <a:fillRect/>
                  </a:stretch>
                </pic:blipFill>
                <pic:spPr>
                  <a:xfrm>
                    <a:off x="0" y="0"/>
                    <a:ext cx="1628775" cy="373380"/>
                  </a:xfrm>
                  <a:prstGeom prst="rect">
                    <a:avLst/>
                  </a:prstGeom>
                </pic:spPr>
              </pic:pic>
            </a:graphicData>
          </a:graphic>
        </wp:inline>
      </w:drawing>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rPr>
        <w:rFonts w:hint="default" w:ascii="Times New Roman" w:hAnsi="Times New Roman" w:cs="Times New Roman" w:eastAsiaTheme="minorEastAsia"/>
        <w:sz w:val="16"/>
        <w:szCs w:val="16"/>
        <w:lang w:val="en-US" w:eastAsia="zh-CN"/>
      </w:rPr>
    </w:pPr>
    <w:r>
      <w:rPr>
        <w:rFonts w:hint="eastAsia" w:eastAsiaTheme="minorEastAsia"/>
        <w:lang w:eastAsia="zh-CN"/>
      </w:rPr>
      <w:drawing>
        <wp:inline distT="0" distB="0" distL="114300" distR="114300">
          <wp:extent cx="1029970" cy="236855"/>
          <wp:effectExtent l="0" t="0" r="17780" b="10795"/>
          <wp:docPr id="1" name="图片 1" descr="兴泸建科 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兴泸建科 页眉"/>
                  <pic:cNvPicPr>
                    <a:picLocks noChangeAspect="1"/>
                  </pic:cNvPicPr>
                </pic:nvPicPr>
                <pic:blipFill>
                  <a:blip r:embed="rId1"/>
                  <a:stretch>
                    <a:fillRect/>
                  </a:stretch>
                </pic:blipFill>
                <pic:spPr>
                  <a:xfrm>
                    <a:off x="0" y="0"/>
                    <a:ext cx="1029970" cy="236855"/>
                  </a:xfrm>
                  <a:prstGeom prst="rect">
                    <a:avLst/>
                  </a:prstGeom>
                </pic:spPr>
              </pic:pic>
            </a:graphicData>
          </a:graphic>
        </wp:inline>
      </w:drawing>
    </w:r>
    <w:r>
      <w:rPr>
        <w:rFonts w:hint="eastAsia"/>
        <w:lang w:val="en-US" w:eastAsia="zh-CN"/>
      </w:rPr>
      <w:t xml:space="preserve">                                                  </w:t>
    </w:r>
    <w:r>
      <w:rPr>
        <w:rFonts w:hint="eastAsia" w:ascii="Times New Roman" w:hAnsi="Times New Roman" w:eastAsia="仿宋_GB2312" w:cs="Times New Roman"/>
        <w:sz w:val="28"/>
        <w:szCs w:val="36"/>
        <w:u w:val="none"/>
        <w:lang w:val="en-US" w:eastAsia="zh-CN"/>
      </w:rPr>
      <w:t xml:space="preserve"> X</w:t>
    </w:r>
    <w:r>
      <w:rPr>
        <w:rFonts w:hint="eastAsia" w:ascii="Times New Roman" w:hAnsi="Times New Roman" w:eastAsia="仿宋_GB2312" w:cs="Times New Roman"/>
        <w:sz w:val="28"/>
        <w:szCs w:val="36"/>
        <w:u w:val="none"/>
        <w:lang w:val="en-US" w:eastAsia="zh-CN"/>
      </w:rPr>
      <w:t>LJK-XJ-2022009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2MzQ2MTRhYWM0ZjYzYmEzMDg3OWRlYmY0ZGQyYjYifQ=="/>
  </w:docVars>
  <w:rsids>
    <w:rsidRoot w:val="04BF43EC"/>
    <w:rsid w:val="01C179C0"/>
    <w:rsid w:val="035C4F03"/>
    <w:rsid w:val="04BF43EC"/>
    <w:rsid w:val="083A4496"/>
    <w:rsid w:val="0AC02D3A"/>
    <w:rsid w:val="0C8D450E"/>
    <w:rsid w:val="0E4A2FAF"/>
    <w:rsid w:val="0E844472"/>
    <w:rsid w:val="10646D78"/>
    <w:rsid w:val="13CF471F"/>
    <w:rsid w:val="198774D4"/>
    <w:rsid w:val="1C977094"/>
    <w:rsid w:val="21B5097A"/>
    <w:rsid w:val="269012BF"/>
    <w:rsid w:val="28A179E9"/>
    <w:rsid w:val="299D779B"/>
    <w:rsid w:val="29B9292D"/>
    <w:rsid w:val="2AE05ACC"/>
    <w:rsid w:val="2C537E0B"/>
    <w:rsid w:val="2E4E0D69"/>
    <w:rsid w:val="32ED0C8A"/>
    <w:rsid w:val="3481393C"/>
    <w:rsid w:val="369117B0"/>
    <w:rsid w:val="373351CC"/>
    <w:rsid w:val="3CDA7388"/>
    <w:rsid w:val="3DF5009A"/>
    <w:rsid w:val="3EFA7A7A"/>
    <w:rsid w:val="3F9609E4"/>
    <w:rsid w:val="414F227F"/>
    <w:rsid w:val="41B423AB"/>
    <w:rsid w:val="42070B9A"/>
    <w:rsid w:val="471B6EA2"/>
    <w:rsid w:val="4A613F44"/>
    <w:rsid w:val="537B75A2"/>
    <w:rsid w:val="564F3F0B"/>
    <w:rsid w:val="56EC2626"/>
    <w:rsid w:val="62AF62D8"/>
    <w:rsid w:val="65C14CD2"/>
    <w:rsid w:val="67B473AA"/>
    <w:rsid w:val="67CC1623"/>
    <w:rsid w:val="6BA61D00"/>
    <w:rsid w:val="6C032C6D"/>
    <w:rsid w:val="722F2561"/>
    <w:rsid w:val="754361EB"/>
    <w:rsid w:val="760374FD"/>
    <w:rsid w:val="766E790A"/>
    <w:rsid w:val="7AA72012"/>
    <w:rsid w:val="7BFD5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4"/>
    <w:qFormat/>
    <w:uiPriority w:val="0"/>
    <w:pPr>
      <w:keepNext/>
      <w:keepLines/>
      <w:spacing w:before="260" w:after="260" w:line="415" w:lineRule="auto"/>
      <w:outlineLvl w:val="1"/>
    </w:pPr>
    <w:rPr>
      <w:rFonts w:ascii="Arial" w:hAnsi="Arial" w:eastAsia="黑体"/>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4">
    <w:name w:val="Normal Indent"/>
    <w:basedOn w:val="1"/>
    <w:qFormat/>
    <w:uiPriority w:val="0"/>
    <w:pPr>
      <w:overflowPunct w:val="0"/>
      <w:spacing w:line="360" w:lineRule="auto"/>
      <w:ind w:firstLine="420"/>
    </w:pPr>
    <w:rPr>
      <w:rFonts w:ascii="宋体" w:hAnsi="宋体" w:eastAsia="仿宋_GB2312"/>
      <w:sz w:val="24"/>
      <w:szCs w:val="20"/>
    </w:rPr>
  </w:style>
  <w:style w:type="paragraph" w:styleId="5">
    <w:name w:val="Body Text Indent"/>
    <w:basedOn w:val="1"/>
    <w:qFormat/>
    <w:uiPriority w:val="0"/>
    <w:pPr>
      <w:ind w:firstLine="600"/>
    </w:pPr>
    <w:rPr>
      <w:sz w:val="32"/>
      <w:szCs w:val="20"/>
    </w:rPr>
  </w:style>
  <w:style w:type="paragraph" w:styleId="6">
    <w:name w:val="Plain Text"/>
    <w:basedOn w:val="1"/>
    <w:qFormat/>
    <w:uiPriority w:val="0"/>
    <w:rPr>
      <w:rFonts w:ascii="宋体" w:hAnsi="Courier New" w:cs="Courier New"/>
      <w:sz w:val="21"/>
      <w:szCs w:val="21"/>
    </w:rPr>
  </w:style>
  <w:style w:type="paragraph" w:styleId="7">
    <w:name w:val="footer"/>
    <w:basedOn w:val="1"/>
    <w:qFormat/>
    <w:uiPriority w:val="0"/>
    <w:pPr>
      <w:tabs>
        <w:tab w:val="center" w:pos="4153"/>
        <w:tab w:val="right" w:pos="8306"/>
      </w:tabs>
      <w:snapToGrid w:val="0"/>
      <w:jc w:val="left"/>
    </w:pPr>
    <w:rPr>
      <w:kern w:val="2"/>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9">
    <w:name w:val="Body Text 2"/>
    <w:basedOn w:val="1"/>
    <w:qFormat/>
    <w:uiPriority w:val="0"/>
    <w:pPr>
      <w:spacing w:line="300" w:lineRule="exact"/>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FollowedHyperlink"/>
    <w:basedOn w:val="13"/>
    <w:qFormat/>
    <w:uiPriority w:val="0"/>
    <w:rPr>
      <w:color w:val="333333"/>
      <w:u w:val="none"/>
    </w:rPr>
  </w:style>
  <w:style w:type="character" w:styleId="16">
    <w:name w:val="Hyperlink"/>
    <w:basedOn w:val="13"/>
    <w:qFormat/>
    <w:uiPriority w:val="0"/>
    <w:rPr>
      <w:color w:val="333333"/>
      <w:u w:val="none"/>
    </w:rPr>
  </w:style>
  <w:style w:type="character" w:customStyle="1" w:styleId="17">
    <w:name w:val="baike-info-value"/>
    <w:basedOn w:val="13"/>
    <w:qFormat/>
    <w:uiPriority w:val="0"/>
  </w:style>
  <w:style w:type="character" w:customStyle="1" w:styleId="18">
    <w:name w:val="item-name"/>
    <w:basedOn w:val="13"/>
    <w:qFormat/>
    <w:uiPriority w:val="0"/>
  </w:style>
  <w:style w:type="character" w:customStyle="1" w:styleId="19">
    <w:name w:val="item-name1"/>
    <w:basedOn w:val="13"/>
    <w:qFormat/>
    <w:uiPriority w:val="0"/>
  </w:style>
  <w:style w:type="character" w:customStyle="1" w:styleId="20">
    <w:name w:val="item-name2"/>
    <w:basedOn w:val="13"/>
    <w:qFormat/>
    <w:uiPriority w:val="0"/>
  </w:style>
  <w:style w:type="character" w:customStyle="1" w:styleId="21">
    <w:name w:val="item-name3"/>
    <w:basedOn w:val="13"/>
    <w:qFormat/>
    <w:uiPriority w:val="0"/>
  </w:style>
  <w:style w:type="character" w:customStyle="1" w:styleId="22">
    <w:name w:val="item-name4"/>
    <w:basedOn w:val="13"/>
    <w:qFormat/>
    <w:uiPriority w:val="0"/>
  </w:style>
  <w:style w:type="character" w:customStyle="1" w:styleId="23">
    <w:name w:val="item-name5"/>
    <w:basedOn w:val="13"/>
    <w:qFormat/>
    <w:uiPriority w:val="0"/>
  </w:style>
  <w:style w:type="character" w:customStyle="1" w:styleId="24">
    <w:name w:val="item-name6"/>
    <w:basedOn w:val="13"/>
    <w:qFormat/>
    <w:uiPriority w:val="0"/>
  </w:style>
  <w:style w:type="character" w:customStyle="1" w:styleId="25">
    <w:name w:val="item-name7"/>
    <w:basedOn w:val="13"/>
    <w:qFormat/>
    <w:uiPriority w:val="0"/>
  </w:style>
  <w:style w:type="character" w:customStyle="1" w:styleId="26">
    <w:name w:val="item-name8"/>
    <w:basedOn w:val="13"/>
    <w:qFormat/>
    <w:uiPriority w:val="0"/>
    <w:rPr>
      <w:vanish/>
    </w:rPr>
  </w:style>
  <w:style w:type="character" w:customStyle="1" w:styleId="27">
    <w:name w:val="item-name9"/>
    <w:basedOn w:val="13"/>
    <w:qFormat/>
    <w:uiPriority w:val="0"/>
    <w:rPr>
      <w:vanish/>
    </w:rPr>
  </w:style>
  <w:style w:type="character" w:customStyle="1" w:styleId="28">
    <w:name w:val="item-name10"/>
    <w:basedOn w:val="13"/>
    <w:qFormat/>
    <w:uiPriority w:val="0"/>
  </w:style>
  <w:style w:type="character" w:customStyle="1" w:styleId="29">
    <w:name w:val="news_title"/>
    <w:basedOn w:val="13"/>
    <w:qFormat/>
    <w:uiPriority w:val="0"/>
  </w:style>
  <w:style w:type="character" w:customStyle="1" w:styleId="30">
    <w:name w:val="column-name12"/>
    <w:basedOn w:val="13"/>
    <w:qFormat/>
    <w:uiPriority w:val="0"/>
    <w:rPr>
      <w:color w:val="124D83"/>
    </w:rPr>
  </w:style>
  <w:style w:type="character" w:customStyle="1" w:styleId="31">
    <w:name w:val="column-name13"/>
    <w:basedOn w:val="13"/>
    <w:qFormat/>
    <w:uiPriority w:val="0"/>
    <w:rPr>
      <w:color w:val="124D83"/>
    </w:rPr>
  </w:style>
  <w:style w:type="character" w:customStyle="1" w:styleId="32">
    <w:name w:val="column-name14"/>
    <w:basedOn w:val="13"/>
    <w:qFormat/>
    <w:uiPriority w:val="0"/>
    <w:rPr>
      <w:color w:val="124D83"/>
    </w:rPr>
  </w:style>
  <w:style w:type="character" w:customStyle="1" w:styleId="33">
    <w:name w:val="column-name15"/>
    <w:basedOn w:val="13"/>
    <w:qFormat/>
    <w:uiPriority w:val="0"/>
    <w:rPr>
      <w:color w:val="124D83"/>
    </w:rPr>
  </w:style>
  <w:style w:type="character" w:customStyle="1" w:styleId="34">
    <w:name w:val="column-name16"/>
    <w:basedOn w:val="13"/>
    <w:qFormat/>
    <w:uiPriority w:val="0"/>
    <w:rPr>
      <w:color w:val="124D83"/>
    </w:rPr>
  </w:style>
  <w:style w:type="character" w:customStyle="1" w:styleId="35">
    <w:name w:val="news_meta"/>
    <w:basedOn w:val="13"/>
    <w:qFormat/>
    <w:uiPriority w:val="0"/>
  </w:style>
  <w:style w:type="character" w:customStyle="1" w:styleId="36">
    <w:name w:val="column-name"/>
    <w:basedOn w:val="13"/>
    <w:qFormat/>
    <w:uiPriority w:val="0"/>
    <w:rPr>
      <w:color w:val="124D83"/>
    </w:rPr>
  </w:style>
  <w:style w:type="character" w:customStyle="1" w:styleId="37">
    <w:name w:val="column-name1"/>
    <w:basedOn w:val="13"/>
    <w:qFormat/>
    <w:uiPriority w:val="0"/>
    <w:rPr>
      <w:color w:val="124D83"/>
    </w:rPr>
  </w:style>
  <w:style w:type="character" w:customStyle="1" w:styleId="38">
    <w:name w:val="column-name2"/>
    <w:basedOn w:val="13"/>
    <w:qFormat/>
    <w:uiPriority w:val="0"/>
    <w:rPr>
      <w:color w:val="124D83"/>
    </w:rPr>
  </w:style>
  <w:style w:type="character" w:customStyle="1" w:styleId="39">
    <w:name w:val="column-name3"/>
    <w:basedOn w:val="13"/>
    <w:qFormat/>
    <w:uiPriority w:val="0"/>
    <w:rPr>
      <w:color w:val="124D83"/>
    </w:rPr>
  </w:style>
  <w:style w:type="character" w:customStyle="1" w:styleId="40">
    <w:name w:val="column-name4"/>
    <w:basedOn w:val="13"/>
    <w:qFormat/>
    <w:uiPriority w:val="0"/>
    <w:rPr>
      <w:color w:val="124D83"/>
    </w:rPr>
  </w:style>
  <w:style w:type="table" w:customStyle="1" w:styleId="4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3738</Words>
  <Characters>4031</Characters>
  <Lines>0</Lines>
  <Paragraphs>0</Paragraphs>
  <TotalTime>1</TotalTime>
  <ScaleCrop>false</ScaleCrop>
  <LinksUpToDate>false</LinksUpToDate>
  <CharactersWithSpaces>4693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2022-04-14T09:37:00Z</dcterms:created>
  <dc:creator>蒹葭</dc:creator>
  <cp:lastModifiedBy>Nancy</cp:lastModifiedBy>
  <cp:lastPrinted>2022-05-17T09:27:00Z</cp:lastPrinted>
  <dcterms:modified xsi:type="dcterms:W3CDTF">2022-06-02T08:54:35Z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12D1868E51C94513A3FC377C4ABE0A2F</vt:lpwstr>
  </property>
  <property fmtid="{D5CDD505-2E9C-101B-9397-08002B2CF9AE}" pid="4" name="commondata">
    <vt:lpwstr>eyJoZGlkIjoiOWRkMTM2OTU3YWJiMzk0NDVkMjhjZThlODY4M2M2ZDYifQ==</vt:lpwstr>
  </property>
</Properties>
</file>