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pStyle w:val="2"/>
        <w:rPr>
          <w:rFonts w:hint="eastAsia" w:ascii="方正小标宋简体" w:hAnsi="方正小标宋简体" w:eastAsia="方正小标宋简体" w:cs="方正小标宋简体"/>
          <w:sz w:val="96"/>
          <w:szCs w:val="96"/>
          <w:lang w:val="en-US" w:eastAsia="zh-CN"/>
        </w:rPr>
      </w:pP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询</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pStyle w:val="2"/>
        <w:rPr>
          <w:rFonts w:hint="eastAsia" w:ascii="方正小标宋简体" w:hAnsi="方正小标宋简体" w:eastAsia="方正小标宋简体" w:cs="方正小标宋简体"/>
          <w:sz w:val="44"/>
          <w:szCs w:val="52"/>
          <w:lang w:val="en-US" w:eastAsia="zh-CN"/>
        </w:rPr>
      </w:pPr>
    </w:p>
    <w:p>
      <w:pPr>
        <w:pStyle w:val="3"/>
        <w:rPr>
          <w:rFonts w:hint="eastAsia"/>
          <w:lang w:val="en-US" w:eastAsia="zh-CN"/>
        </w:rPr>
      </w:pPr>
    </w:p>
    <w:p>
      <w:pPr>
        <w:pStyle w:val="9"/>
        <w:pBdr>
          <w:bottom w:val="none" w:color="auto" w:sz="0" w:space="1"/>
        </w:pBdr>
        <w:jc w:val="both"/>
        <w:rPr>
          <w:rFonts w:hint="eastAsia" w:ascii="仿宋" w:hAnsi="仿宋" w:eastAsia="仿宋" w:cs="仿宋"/>
          <w:kern w:val="2"/>
          <w:sz w:val="32"/>
          <w:szCs w:val="40"/>
          <w:u w:val="single"/>
          <w:lang w:val="en-US" w:eastAsia="zh-CN" w:bidi="ar-SA"/>
        </w:rPr>
      </w:pPr>
      <w:r>
        <w:rPr>
          <w:rFonts w:hint="eastAsia" w:ascii="仿宋" w:hAnsi="仿宋" w:eastAsia="仿宋" w:cs="仿宋"/>
          <w:kern w:val="2"/>
          <w:sz w:val="32"/>
          <w:szCs w:val="40"/>
          <w:lang w:val="en-US" w:eastAsia="zh-CN" w:bidi="ar-SA"/>
        </w:rPr>
        <w:t>项目编号：</w:t>
      </w:r>
      <w:r>
        <w:rPr>
          <w:rFonts w:hint="eastAsia" w:ascii="仿宋" w:hAnsi="仿宋" w:eastAsia="仿宋" w:cs="仿宋"/>
          <w:kern w:val="2"/>
          <w:sz w:val="32"/>
          <w:szCs w:val="40"/>
          <w:u w:val="single"/>
          <w:lang w:val="en-US" w:eastAsia="zh-CN" w:bidi="ar-SA"/>
        </w:rPr>
        <w:t>XLJK-XJ01-202313</w:t>
      </w:r>
    </w:p>
    <w:p>
      <w:pPr>
        <w:keepNext w:val="0"/>
        <w:keepLines w:val="0"/>
        <w:widowControl/>
        <w:suppressLineNumbers w:val="0"/>
        <w:jc w:val="left"/>
        <w:rPr>
          <w:rFonts w:hint="eastAsia" w:ascii="仿宋" w:hAnsi="仿宋" w:eastAsia="仿宋" w:cs="仿宋"/>
          <w:kern w:val="2"/>
          <w:sz w:val="32"/>
          <w:szCs w:val="40"/>
          <w:u w:val="single"/>
          <w:lang w:val="en-US" w:eastAsia="zh-CN" w:bidi="ar-SA"/>
        </w:rPr>
      </w:pPr>
      <w:r>
        <w:rPr>
          <w:rFonts w:hint="eastAsia" w:ascii="仿宋" w:hAnsi="仿宋" w:eastAsia="仿宋" w:cs="仿宋"/>
          <w:kern w:val="2"/>
          <w:sz w:val="32"/>
          <w:szCs w:val="40"/>
          <w:lang w:val="en-US" w:eastAsia="zh-CN" w:bidi="ar-SA"/>
        </w:rPr>
        <w:t>项目名称：</w:t>
      </w:r>
      <w:r>
        <w:rPr>
          <w:rFonts w:hint="eastAsia" w:ascii="仿宋" w:hAnsi="仿宋" w:eastAsia="仿宋" w:cs="仿宋"/>
          <w:kern w:val="2"/>
          <w:sz w:val="32"/>
          <w:szCs w:val="40"/>
          <w:u w:val="single"/>
          <w:lang w:val="en-US" w:eastAsia="zh-CN" w:bidi="ar-SA"/>
        </w:rPr>
        <w:t xml:space="preserve">古蔺县永乐镇泓众酱酒项目PC构件物流运输 </w:t>
      </w: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仿宋" w:hAnsi="仿宋" w:eastAsia="仿宋" w:cs="仿宋"/>
          <w:kern w:val="2"/>
          <w:sz w:val="32"/>
          <w:szCs w:val="40"/>
          <w:lang w:val="en-US" w:eastAsia="zh-CN" w:bidi="ar-SA"/>
        </w:rPr>
      </w:pPr>
      <w:r>
        <w:rPr>
          <w:rFonts w:hint="eastAsia" w:ascii="仿宋" w:hAnsi="仿宋" w:eastAsia="仿宋" w:cs="仿宋"/>
          <w:kern w:val="2"/>
          <w:sz w:val="32"/>
          <w:szCs w:val="40"/>
          <w:lang w:val="en-US" w:eastAsia="zh-CN" w:bidi="ar-SA"/>
        </w:rPr>
        <w:t>采购人：</w:t>
      </w:r>
      <w:r>
        <w:rPr>
          <w:rFonts w:hint="eastAsia" w:ascii="仿宋" w:hAnsi="仿宋" w:eastAsia="仿宋" w:cs="仿宋"/>
          <w:kern w:val="2"/>
          <w:sz w:val="32"/>
          <w:szCs w:val="40"/>
          <w:u w:val="single"/>
          <w:lang w:val="en-US" w:eastAsia="zh-CN" w:bidi="ar-SA"/>
        </w:rPr>
        <w:t>泸州市兴泸远大建筑科技有限公司</w:t>
      </w: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ind w:firstLine="3840" w:firstLineChars="1200"/>
        <w:jc w:val="both"/>
        <w:textAlignment w:val="auto"/>
        <w:rPr>
          <w:rFonts w:hint="eastAsia" w:ascii="Times New Roman" w:hAnsi="Times New Roman" w:eastAsia="方正仿宋_GBK" w:cs="Times New Roman"/>
          <w:kern w:val="2"/>
          <w:sz w:val="32"/>
          <w:szCs w:val="40"/>
          <w:lang w:val="en-US" w:eastAsia="zh-CN" w:bidi="ar-SA"/>
        </w:rPr>
      </w:pP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ind w:firstLine="3840" w:firstLineChars="1200"/>
        <w:jc w:val="both"/>
        <w:textAlignment w:val="auto"/>
        <w:rPr>
          <w:rFonts w:hint="eastAsia" w:ascii="方正小标宋简体" w:hAnsi="方正小标宋简体" w:eastAsia="方正小标宋简体" w:cs="方正小标宋简体"/>
          <w:sz w:val="44"/>
          <w:szCs w:val="52"/>
          <w:lang w:val="en-US" w:eastAsia="zh-CN"/>
        </w:rPr>
      </w:pPr>
      <w:r>
        <w:rPr>
          <w:rFonts w:hint="eastAsia" w:ascii="仿宋" w:hAnsi="仿宋" w:eastAsia="仿宋" w:cs="仿宋"/>
          <w:kern w:val="2"/>
          <w:sz w:val="32"/>
          <w:szCs w:val="40"/>
          <w:lang w:val="en-US" w:eastAsia="zh-CN" w:bidi="ar-SA"/>
        </w:rPr>
        <w:t>2023年3月</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古蔺县永乐镇泓众酱酒项目PC构件物流运输 公开询价</w:t>
      </w:r>
      <w:bookmarkStart w:id="0" w:name="_GoBack"/>
      <w:r>
        <w:rPr>
          <w:rFonts w:hint="eastAsia" w:ascii="方正小标宋简体" w:hAnsi="方正小标宋简体" w:eastAsia="方正小标宋简体" w:cs="方正小标宋简体"/>
          <w:sz w:val="44"/>
          <w:szCs w:val="52"/>
          <w:lang w:val="en-US" w:eastAsia="zh-CN"/>
        </w:rPr>
        <w:t>文件</w:t>
      </w:r>
      <w:bookmarkEnd w:id="0"/>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Times New Roman" w:hAnsi="Times New Roman" w:eastAsia="黑体" w:cs="Times New Roman"/>
          <w:b w:val="0"/>
          <w:bCs/>
          <w:sz w:val="32"/>
          <w:szCs w:val="32"/>
          <w:lang w:val="en-US" w:eastAsia="zh-CN"/>
        </w:rPr>
      </w:pPr>
      <w:r>
        <w:rPr>
          <w:rFonts w:hint="eastAsia" w:ascii="Times New Roman" w:hAnsi="Times New Roman" w:eastAsia="黑体" w:cs="Times New Roman"/>
          <w:b w:val="0"/>
          <w:bCs/>
          <w:sz w:val="32"/>
          <w:szCs w:val="32"/>
          <w:lang w:val="en-US" w:eastAsia="zh-CN"/>
        </w:rPr>
        <w:t>一、项目名称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b w:val="0"/>
          <w:bCs/>
          <w:sz w:val="32"/>
          <w:szCs w:val="32"/>
          <w:lang w:val="en-US" w:eastAsia="zh-CN"/>
        </w:rPr>
      </w:pPr>
      <w:r>
        <w:rPr>
          <w:rFonts w:hint="eastAsia" w:ascii="仿宋" w:hAnsi="仿宋" w:eastAsia="仿宋" w:cs="仿宋"/>
          <w:kern w:val="2"/>
          <w:sz w:val="32"/>
          <w:szCs w:val="40"/>
          <w:u w:val="single"/>
          <w:lang w:val="en-US" w:eastAsia="zh-CN" w:bidi="ar-SA"/>
        </w:rPr>
        <w:t>古蔺县永乐镇泓众酱酒项目PC构件物流运输</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黑体" w:cs="Times New Roman"/>
          <w:b w:val="0"/>
          <w:bCs/>
          <w:sz w:val="32"/>
          <w:szCs w:val="32"/>
          <w:lang w:val="en-US" w:eastAsia="zh-CN"/>
        </w:rPr>
      </w:pPr>
      <w:r>
        <w:rPr>
          <w:rFonts w:hint="eastAsia" w:ascii="Times New Roman" w:hAnsi="Times New Roman" w:eastAsia="黑体" w:cs="Times New Roman"/>
          <w:b w:val="0"/>
          <w:bCs/>
          <w:sz w:val="32"/>
          <w:szCs w:val="32"/>
          <w:lang w:val="en-US" w:eastAsia="zh-CN"/>
        </w:rPr>
        <w:t>采购内容及要求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1.采购产品名称、规格、单位、数量：</w:t>
      </w:r>
    </w:p>
    <w:tbl>
      <w:tblPr>
        <w:tblStyle w:val="13"/>
        <w:tblW w:w="9165" w:type="dxa"/>
        <w:tblInd w:w="-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1920"/>
        <w:gridCol w:w="1935"/>
        <w:gridCol w:w="1515"/>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sz w:val="24"/>
                <w:szCs w:val="24"/>
                <w:lang w:val="en-US" w:eastAsia="zh-CN"/>
              </w:rPr>
              <w:t>序号</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sz w:val="24"/>
                <w:szCs w:val="24"/>
                <w:lang w:val="en-US" w:eastAsia="zh-CN"/>
              </w:rPr>
              <w:t>名称</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sz w:val="24"/>
                <w:szCs w:val="24"/>
                <w:lang w:val="en-US" w:eastAsia="zh-CN"/>
              </w:rPr>
              <w:t>暂定体积（m³）</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sz w:val="24"/>
                <w:szCs w:val="24"/>
                <w:lang w:val="en-US" w:eastAsia="zh-CN"/>
              </w:rPr>
              <w:t>选用车辆</w:t>
            </w:r>
          </w:p>
        </w:tc>
        <w:tc>
          <w:tcPr>
            <w:tcW w:w="30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rPr>
              <w:t>1</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rPr>
              <w:t>PC构件行车梁</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1800</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rPr>
              <w:t>平板拖挂车</w:t>
            </w:r>
          </w:p>
        </w:tc>
        <w:tc>
          <w:tcPr>
            <w:tcW w:w="3060"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1.车辆要求四周无挡板,保足拖板长度,严格按照公司要求选配绑带，进行捆绑。</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sz w:val="24"/>
                <w:szCs w:val="24"/>
                <w:lang w:val="en-US" w:eastAsia="zh-CN"/>
              </w:rPr>
            </w:pPr>
            <w:r>
              <w:rPr>
                <w:rFonts w:hint="eastAsia" w:ascii="Times New Roman" w:hAnsi="Times New Roman" w:eastAsia="宋体" w:cs="Times New Roman"/>
                <w:b w:val="0"/>
                <w:bCs w:val="0"/>
                <w:color w:val="auto"/>
                <w:sz w:val="24"/>
                <w:szCs w:val="24"/>
                <w:lang w:val="en-US" w:eastAsia="zh-CN"/>
              </w:rPr>
              <w:t>2.此体积为暂定体积，最终以实际运输量结算。</w:t>
            </w:r>
          </w:p>
        </w:tc>
      </w:tr>
    </w:tbl>
    <w:p>
      <w:pPr>
        <w:pStyle w:val="2"/>
        <w:numPr>
          <w:ilvl w:val="0"/>
          <w:numId w:val="0"/>
        </w:num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2、发运时间：预计发运时间为</w:t>
      </w:r>
      <w:r>
        <w:rPr>
          <w:rFonts w:hint="eastAsia" w:ascii="Times New Roman" w:hAnsi="Times New Roman" w:eastAsia="仿宋" w:cs="Times New Roman"/>
          <w:b w:val="0"/>
          <w:bCs w:val="0"/>
          <w:color w:val="auto"/>
          <w:sz w:val="32"/>
          <w:szCs w:val="32"/>
          <w:u w:val="single"/>
          <w:lang w:val="en-US" w:eastAsia="zh-CN"/>
        </w:rPr>
        <w:t>2023年4月10日</w:t>
      </w:r>
      <w:r>
        <w:rPr>
          <w:rFonts w:hint="eastAsia" w:ascii="Times New Roman" w:hAnsi="Times New Roman" w:eastAsia="仿宋" w:cs="Times New Roman"/>
          <w:b w:val="0"/>
          <w:bCs w:val="0"/>
          <w:color w:val="auto"/>
          <w:sz w:val="32"/>
          <w:szCs w:val="32"/>
          <w:u w:val="none"/>
          <w:lang w:val="en-US" w:eastAsia="zh-CN"/>
        </w:rPr>
        <w:t>，具体时间以我公司通知为准。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3.交货地点：</w:t>
      </w:r>
      <w:r>
        <w:rPr>
          <w:rFonts w:hint="eastAsia" w:ascii="Times New Roman" w:hAnsi="Times New Roman" w:eastAsia="仿宋" w:cs="Times New Roman"/>
          <w:b w:val="0"/>
          <w:bCs w:val="0"/>
          <w:color w:val="auto"/>
          <w:sz w:val="32"/>
          <w:szCs w:val="32"/>
          <w:u w:val="single"/>
          <w:lang w:val="en-US" w:eastAsia="zh-CN"/>
        </w:rPr>
        <w:t>古蔺县永乐镇泓众酱酒项目部。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三、报价方式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本次报</w:t>
      </w:r>
      <w:r>
        <w:rPr>
          <w:rFonts w:hint="eastAsia" w:ascii="仿宋" w:hAnsi="仿宋" w:eastAsia="仿宋" w:cs="仿宋"/>
          <w:b w:val="0"/>
          <w:bCs w:val="0"/>
          <w:color w:val="auto"/>
          <w:sz w:val="32"/>
          <w:szCs w:val="32"/>
          <w:u w:val="none"/>
          <w:lang w:val="en-US" w:eastAsia="zh-CN"/>
        </w:rPr>
        <w:t>价为含税报价，税金根据国家政策据实结算。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u w:val="none"/>
          <w:lang w:val="en-US" w:eastAsia="zh-CN"/>
        </w:rPr>
        <w:t>本项目最高限价为</w:t>
      </w:r>
      <w:r>
        <w:rPr>
          <w:rFonts w:hint="eastAsia" w:ascii="仿宋" w:hAnsi="仿宋" w:eastAsia="仿宋" w:cs="仿宋"/>
          <w:color w:val="auto"/>
          <w:sz w:val="32"/>
          <w:szCs w:val="32"/>
          <w:u w:val="single"/>
          <w:lang w:val="en-US" w:eastAsia="zh-CN"/>
        </w:rPr>
        <w:t>248元/m³</w:t>
      </w:r>
      <w:r>
        <w:rPr>
          <w:rFonts w:hint="eastAsia" w:ascii="仿宋" w:hAnsi="仿宋" w:eastAsia="仿宋" w:cs="仿宋"/>
          <w:color w:val="auto"/>
          <w:sz w:val="32"/>
          <w:szCs w:val="32"/>
          <w:u w:val="none"/>
          <w:lang w:val="en-US" w:eastAsia="zh-CN"/>
        </w:rPr>
        <w:t>，超出本次最高限价报价视为无效报价</w:t>
      </w:r>
      <w:r>
        <w:rPr>
          <w:rFonts w:hint="eastAsia" w:ascii="仿宋" w:hAnsi="仿宋" w:eastAsia="仿宋" w:cs="仿宋"/>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报价人报价时必须充分考虑本</w:t>
      </w:r>
      <w:r>
        <w:rPr>
          <w:rFonts w:hint="eastAsia" w:ascii="Times New Roman" w:hAnsi="Times New Roman" w:eastAsia="仿宋" w:cs="Times New Roman"/>
          <w:b w:val="0"/>
          <w:bCs w:val="0"/>
          <w:color w:val="auto"/>
          <w:sz w:val="32"/>
          <w:szCs w:val="32"/>
          <w:u w:val="none"/>
          <w:lang w:val="en-US" w:eastAsia="zh-CN"/>
        </w:rPr>
        <w:t>项目的实际情况，对可能涉及的与本项目相关的机械费、运输费、管理费、保险费、规费、税费、风险费、政策性文件规定费用及乙方需承担的义务、责任、风险（包含机械设备、人工、汽油柴油等的涨价费用）以及为本项目提供服务必须支出的一切费用统筹考虑，一并报价。所报价格应包含以上全部工作所需的一切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四、报价文件的递交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1.报价文件名称应标注为“古蔺县永乐镇泓众酱酒项目PC构件物流运输报价文件”，逾期送达的报价文件无效。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2.报价单位在递交报价文件时须同步提交：</w:t>
      </w:r>
      <w:r>
        <w:rPr>
          <w:rFonts w:hint="eastAsia" w:ascii="仿宋" w:hAnsi="仿宋" w:eastAsia="仿宋" w:cs="仿宋"/>
          <w:b w:val="0"/>
          <w:bCs w:val="0"/>
          <w:color w:val="auto"/>
          <w:sz w:val="32"/>
          <w:szCs w:val="32"/>
          <w:u w:val="single"/>
          <w:lang w:val="en-US" w:eastAsia="zh-CN"/>
        </w:rPr>
        <w:t>①合格有效的法人营业执照(副本)复印件；②身份证明（法定代表人报价的提供代表人身份证复印件；授权报价的，提供法定代表人授权书原件和被授权人身份证复印件）；③企业其他资质证书（开户证明及业绩证明）。以上复印件材料均需加盖公章</w:t>
      </w:r>
      <w:r>
        <w:rPr>
          <w:rFonts w:hint="eastAsia" w:ascii="仿宋" w:hAnsi="仿宋" w:eastAsia="仿宋" w:cs="仿宋"/>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3.报价单位应对所递交的报价文件以及与报价有关的证明和资料的真实性负责，若以弄虚作假给询价人造成损失的，依法承担赔偿责任。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五、服务要求</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kern w:val="0"/>
          <w:sz w:val="32"/>
          <w:szCs w:val="32"/>
        </w:rPr>
      </w:pPr>
      <w:r>
        <w:rPr>
          <w:rFonts w:hint="eastAsia" w:ascii="Times New Roman" w:hAnsi="Times New Roman" w:eastAsia="仿宋" w:cs="Times New Roman"/>
          <w:color w:val="auto"/>
          <w:sz w:val="32"/>
          <w:szCs w:val="32"/>
          <w:u w:val="none"/>
          <w:lang w:val="en-US" w:eastAsia="zh-CN"/>
        </w:rPr>
        <w:t>1.服务要求：车辆车型要求为平板拖挂车，车身板长由运输方根据装车情况自定，但需符合我公司要求。我公司随车达到目的地的木方、货架等其他工装，由我公司根据具体情况通知运输方装车送回我公司厂区。</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2.付款方式：一票制结算，月结。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bCs/>
          <w:color w:val="auto"/>
          <w:sz w:val="32"/>
          <w:szCs w:val="32"/>
          <w:u w:val="none"/>
          <w:lang w:eastAsia="zh-CN"/>
        </w:rPr>
      </w:pPr>
      <w:r>
        <w:rPr>
          <w:rFonts w:hint="eastAsia" w:ascii="Times New Roman" w:hAnsi="Times New Roman" w:eastAsia="仿宋" w:cs="Times New Roman"/>
          <w:color w:val="auto"/>
          <w:sz w:val="32"/>
          <w:szCs w:val="32"/>
          <w:u w:val="none"/>
          <w:lang w:val="en-US" w:eastAsia="zh-CN"/>
        </w:rPr>
        <w:t xml:space="preserve">★以上要求均为实质性要求，不允许有负偏离，否则作无效处理。 </w:t>
      </w:r>
      <w:r>
        <w:rPr>
          <w:rFonts w:hint="eastAsia" w:ascii="Times New Roman" w:hAnsi="Times New Roman" w:eastAsia="方正仿宋简体" w:cs="Times New Roman"/>
          <w:b/>
          <w:bCs/>
          <w:color w:val="auto"/>
          <w:sz w:val="32"/>
          <w:szCs w:val="32"/>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六、评审方法</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color w:val="auto"/>
          <w:sz w:val="32"/>
          <w:szCs w:val="32"/>
          <w:u w:val="none"/>
          <w:lang w:val="en-US" w:eastAsia="zh-CN"/>
        </w:rPr>
        <w:t>1.</w:t>
      </w:r>
      <w:r>
        <w:rPr>
          <w:rFonts w:hint="eastAsia" w:ascii="Times New Roman" w:hAnsi="Times New Roman" w:eastAsia="仿宋" w:cs="Times New Roman"/>
          <w:caps w:val="0"/>
          <w:color w:val="auto"/>
          <w:spacing w:val="0"/>
          <w:kern w:val="0"/>
          <w:sz w:val="32"/>
          <w:szCs w:val="32"/>
          <w:u w:val="none"/>
          <w:shd w:val="clear" w:fill="FFFFFF"/>
          <w:lang w:val="en-US" w:eastAsia="zh-CN" w:bidi="ar"/>
        </w:rPr>
        <w:t>采用以经评审的最低价法确定本项目成交单位。如有最终报价相同者，取注册资本金大的一方为成交候选供应商。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aps w:val="0"/>
          <w:color w:val="auto"/>
          <w:spacing w:val="0"/>
          <w:kern w:val="0"/>
          <w:sz w:val="32"/>
          <w:szCs w:val="32"/>
          <w:u w:val="none"/>
          <w:shd w:val="clear" w:fill="FFFFFF"/>
          <w:lang w:val="en-US" w:eastAsia="zh-CN" w:bidi="ar"/>
        </w:rPr>
      </w:pPr>
      <w:r>
        <w:rPr>
          <w:rFonts w:hint="eastAsia" w:ascii="Times New Roman" w:hAnsi="Times New Roman" w:eastAsia="仿宋" w:cs="Times New Roman"/>
          <w:caps w:val="0"/>
          <w:color w:val="auto"/>
          <w:spacing w:val="0"/>
          <w:kern w:val="0"/>
          <w:sz w:val="32"/>
          <w:szCs w:val="32"/>
          <w:u w:val="none"/>
          <w:shd w:val="clear" w:fill="FFFFFF"/>
          <w:lang w:val="en-US" w:eastAsia="zh-CN" w:bidi="ar"/>
        </w:rPr>
        <w:t>2.开启时间及地点：</w:t>
      </w:r>
      <w:r>
        <w:rPr>
          <w:rFonts w:hint="eastAsia" w:ascii="Times New Roman" w:hAnsi="Times New Roman" w:eastAsia="仿宋" w:cs="Times New Roman"/>
          <w:caps w:val="0"/>
          <w:color w:val="auto"/>
          <w:spacing w:val="0"/>
          <w:kern w:val="0"/>
          <w:sz w:val="32"/>
          <w:szCs w:val="32"/>
          <w:u w:val="single"/>
          <w:shd w:val="clear" w:fill="FFFFFF"/>
          <w:lang w:val="en-US" w:eastAsia="zh-CN" w:bidi="ar"/>
        </w:rPr>
        <w:t>2023年4月4日14:30</w:t>
      </w:r>
      <w:r>
        <w:rPr>
          <w:rFonts w:hint="eastAsia" w:ascii="Times New Roman" w:hAnsi="Times New Roman" w:eastAsia="仿宋" w:cs="Times New Roman"/>
          <w:caps w:val="0"/>
          <w:color w:val="auto"/>
          <w:spacing w:val="0"/>
          <w:kern w:val="0"/>
          <w:sz w:val="32"/>
          <w:szCs w:val="32"/>
          <w:u w:val="none"/>
          <w:shd w:val="clear" w:fill="FFFFFF"/>
          <w:lang w:val="en-US" w:eastAsia="zh-CN" w:bidi="ar"/>
        </w:rPr>
        <w:t>，在泸州市兴泸远大建筑科技有限公司内由评标小组举行开标。</w:t>
      </w: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adjustRightInd w:val="0"/>
        <w:snapToGrid w:val="0"/>
        <w:jc w:val="center"/>
        <w:outlineLvl w:val="0"/>
        <w:rPr>
          <w:rFonts w:hint="eastAsia" w:ascii="Times New Roman" w:hAnsi="Times New Roman" w:cs="Times New Roman" w:eastAsiaTheme="minorEastAsia"/>
          <w:b/>
          <w:sz w:val="18"/>
          <w:szCs w:val="18"/>
          <w:lang w:eastAsia="zh-CN"/>
        </w:rPr>
      </w:pPr>
      <w:r>
        <w:rPr>
          <w:rFonts w:ascii="Times New Roman" w:hAnsi="Times New Roman" w:cs="Times New Roman"/>
          <w:b/>
          <w:sz w:val="36"/>
          <w:szCs w:val="36"/>
        </w:rPr>
        <w:t>响应文件</w:t>
      </w:r>
      <w:r>
        <w:rPr>
          <w:rFonts w:hint="eastAsia" w:ascii="Times New Roman" w:hAnsi="Times New Roman" w:cs="Times New Roman"/>
          <w:b/>
          <w:sz w:val="36"/>
          <w:szCs w:val="36"/>
        </w:rPr>
        <w:t>（</w:t>
      </w:r>
      <w:r>
        <w:rPr>
          <w:rFonts w:ascii="Times New Roman" w:hAnsi="Times New Roman" w:cs="Times New Roman"/>
          <w:b/>
          <w:sz w:val="36"/>
          <w:szCs w:val="36"/>
        </w:rPr>
        <w:t>格式</w:t>
      </w:r>
      <w:r>
        <w:rPr>
          <w:rFonts w:hint="eastAsia" w:ascii="Times New Roman" w:hAnsi="Times New Roman" w:cs="Times New Roman"/>
          <w:b/>
          <w:sz w:val="36"/>
          <w:szCs w:val="36"/>
        </w:rPr>
        <w:t>）</w:t>
      </w:r>
    </w:p>
    <w:p>
      <w:pPr>
        <w:adjustRightInd w:val="0"/>
        <w:snapToGrid w:val="0"/>
        <w:outlineLvl w:val="0"/>
        <w:rPr>
          <w:rFonts w:ascii="Times New Roman" w:hAnsi="Times New Roman" w:cs="Times New Roman"/>
          <w:szCs w:val="28"/>
        </w:rPr>
      </w:pPr>
      <w:r>
        <w:rPr>
          <w:rFonts w:ascii="Times New Roman" w:hAnsi="Times New Roman" w:cs="Times New Roman"/>
          <w:szCs w:val="28"/>
        </w:rPr>
        <w:t>封面：</w:t>
      </w:r>
    </w:p>
    <w:p>
      <w:pPr>
        <w:pStyle w:val="7"/>
        <w:tabs>
          <w:tab w:val="left" w:pos="1260"/>
        </w:tabs>
        <w:jc w:val="center"/>
        <w:rPr>
          <w:rFonts w:ascii="Times New Roman" w:hAnsi="Times New Roman" w:cs="Times New Roman"/>
          <w:b/>
          <w:bCs/>
          <w:spacing w:val="100"/>
          <w:w w:val="110"/>
          <w:kern w:val="0"/>
          <w:sz w:val="36"/>
          <w:szCs w:val="36"/>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52"/>
          <w:szCs w:val="72"/>
          <w:lang w:val="en-US" w:eastAsia="zh-CN"/>
        </w:rPr>
      </w:pPr>
      <w:r>
        <w:rPr>
          <w:rFonts w:hint="eastAsia" w:ascii="Times New Roman" w:hAnsi="Times New Roman" w:eastAsia="方正小标宋简体" w:cs="Times New Roman"/>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r>
        <w:rPr>
          <w:rFonts w:hint="eastAsia" w:ascii="Times New Roman" w:hAnsi="Times New Roman" w:eastAsia="方正小标宋简体" w:cs="Times New Roman"/>
          <w:sz w:val="96"/>
          <w:szCs w:val="96"/>
          <w:lang w:val="en-US" w:eastAsia="zh-CN"/>
        </w:rPr>
        <w:t>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r>
        <w:rPr>
          <w:rFonts w:hint="eastAsia" w:ascii="Times New Roman" w:hAnsi="Times New Roman" w:eastAsia="方正小标宋简体" w:cs="Times New Roman"/>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r>
        <w:rPr>
          <w:rFonts w:hint="eastAsia" w:ascii="Times New Roman" w:hAnsi="Times New Roman" w:eastAsia="方正小标宋简体" w:cs="Times New Roman"/>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eastAsia="zh-CN"/>
        </w:rPr>
      </w:pPr>
      <w:r>
        <w:rPr>
          <w:rFonts w:hint="eastAsia" w:ascii="Times New Roman" w:hAnsi="Times New Roman" w:eastAsia="方正小标宋简体" w:cs="Times New Roman"/>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32"/>
          <w:szCs w:val="40"/>
          <w:u w:val="single"/>
          <w:lang w:val="en-US" w:eastAsia="zh-CN"/>
        </w:rPr>
      </w:pPr>
    </w:p>
    <w:p>
      <w:pPr>
        <w:pStyle w:val="2"/>
        <w:rPr>
          <w:rFonts w:hint="eastAsia" w:ascii="Times New Roman" w:hAnsi="Times New Roman" w:eastAsia="仿宋_GB2312" w:cs="Times New Roman"/>
          <w:sz w:val="32"/>
          <w:szCs w:val="40"/>
          <w:u w:val="single"/>
          <w:lang w:val="en-US" w:eastAsia="zh-CN"/>
        </w:rPr>
      </w:pPr>
    </w:p>
    <w:p>
      <w:pPr>
        <w:rPr>
          <w:rFonts w:hint="eastAsia" w:ascii="Times New Roman" w:hAnsi="Times New Roman" w:eastAsia="仿宋_GB2312" w:cs="Times New Roman"/>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方正小标宋简体" w:cs="Times New Roman"/>
          <w:sz w:val="44"/>
          <w:szCs w:val="52"/>
          <w:lang w:val="en-US" w:eastAsia="zh-CN"/>
        </w:rPr>
      </w:pP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kern w:val="2"/>
          <w:sz w:val="32"/>
          <w:szCs w:val="40"/>
          <w:u w:val="single"/>
          <w:lang w:val="en-US" w:eastAsia="zh-CN" w:bidi="ar-SA"/>
        </w:rPr>
        <w:t>XLJK-XJ01-202313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sz w:val="44"/>
          <w:lang w:val="en-US"/>
        </w:rPr>
      </w:pPr>
      <w:r>
        <w:rPr>
          <w:rFonts w:hint="eastAsia" w:ascii="Times New Roman" w:hAnsi="Times New Roman" w:eastAsia="方正仿宋_GBK" w:cs="Times New Roman"/>
          <w:kern w:val="2"/>
          <w:sz w:val="32"/>
          <w:szCs w:val="40"/>
          <w:lang w:val="en-US" w:eastAsia="zh-CN" w:bidi="ar-SA"/>
        </w:rPr>
        <w:t>项目名称</w:t>
      </w:r>
      <w:r>
        <w:rPr>
          <w:rFonts w:hint="eastAsia" w:ascii="Times New Roman" w:hAnsi="Times New Roman" w:eastAsia="仿宋" w:cs="Times New Roman"/>
          <w:kern w:val="2"/>
          <w:sz w:val="32"/>
          <w:szCs w:val="40"/>
          <w:lang w:val="en-US" w:eastAsia="zh-CN" w:bidi="ar-SA"/>
        </w:rPr>
        <w:t>：</w:t>
      </w:r>
      <w:r>
        <w:rPr>
          <w:rFonts w:hint="eastAsia" w:ascii="仿宋" w:hAnsi="仿宋" w:eastAsia="仿宋" w:cs="仿宋"/>
          <w:kern w:val="2"/>
          <w:sz w:val="32"/>
          <w:szCs w:val="40"/>
          <w:u w:val="single"/>
          <w:lang w:val="en-US" w:eastAsia="zh-CN" w:bidi="ar-SA"/>
        </w:rPr>
        <w:t>古蔺县永乐镇泓众酱酒项目PC构件物流运输</w:t>
      </w:r>
    </w:p>
    <w:p>
      <w:pPr>
        <w:pStyle w:val="7"/>
        <w:spacing w:line="360" w:lineRule="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供应商名称：</w:t>
      </w:r>
      <w:r>
        <w:rPr>
          <w:rFonts w:hint="eastAsia" w:ascii="Times New Roman" w:hAnsi="Times New Roman" w:eastAsia="方正仿宋_GBK" w:cs="Times New Roman"/>
          <w:kern w:val="2"/>
          <w:sz w:val="32"/>
          <w:szCs w:val="40"/>
          <w:u w:val="single"/>
          <w:lang w:val="en-US" w:eastAsia="zh-CN" w:bidi="ar-SA"/>
        </w:rPr>
        <w:t xml:space="preserve">                         </w:t>
      </w:r>
    </w:p>
    <w:p>
      <w:pPr>
        <w:pStyle w:val="7"/>
        <w:spacing w:line="360" w:lineRule="auto"/>
        <w:jc w:val="center"/>
        <w:rPr>
          <w:rFonts w:hint="default" w:ascii="Times New Roman" w:hAnsi="Times New Roman" w:eastAsia="方正小标宋简体" w:cs="Times New Roman"/>
          <w:sz w:val="44"/>
          <w:szCs w:val="52"/>
          <w:lang w:val="en-US" w:eastAsia="zh-CN"/>
        </w:rPr>
      </w:pP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年</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月</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日</w:t>
      </w:r>
      <w:r>
        <w:rPr>
          <w:rFonts w:hint="eastAsia" w:ascii="Times New Roman" w:hAnsi="Times New Roman" w:eastAsia="方正仿宋_GBK" w:cs="Times New Roman"/>
          <w:kern w:val="2"/>
          <w:sz w:val="32"/>
          <w:szCs w:val="40"/>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简体" w:cs="Times New Roman"/>
          <w:sz w:val="44"/>
          <w:szCs w:val="52"/>
          <w:lang w:val="en-US" w:eastAsia="zh-CN"/>
        </w:rPr>
      </w:pPr>
      <w:r>
        <w:rPr>
          <w:rFonts w:hint="eastAsia" w:ascii="Times New Roman" w:hAnsi="Times New Roman" w:eastAsia="方正小标宋简体" w:cs="Times New Roman"/>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52"/>
          <w:lang w:val="en-US" w:eastAsia="zh-CN"/>
        </w:rPr>
      </w:pPr>
      <w:r>
        <w:rPr>
          <w:rFonts w:hint="eastAsia" w:ascii="Times New Roman" w:hAnsi="Times New Roman" w:eastAsia="方正小标宋简体" w:cs="Times New Roman"/>
          <w:sz w:val="44"/>
          <w:szCs w:val="52"/>
          <w:lang w:val="en-US" w:eastAsia="zh-CN"/>
        </w:rPr>
        <w:t>古蔺县永乐镇泓众酱酒项目PC构件物流运输报价表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 w:cs="Times New Roman"/>
          <w:b w:val="0"/>
          <w:bCs/>
          <w:sz w:val="32"/>
          <w:szCs w:val="32"/>
          <w:u w:val="single"/>
          <w:lang w:eastAsia="zh-CN"/>
        </w:rPr>
      </w:pPr>
      <w:r>
        <w:rPr>
          <w:rFonts w:hint="eastAsia" w:ascii="Times New Roman" w:hAnsi="Times New Roman" w:eastAsia="仿宋" w:cs="Times New Roman"/>
          <w:b w:val="0"/>
          <w:bCs/>
          <w:sz w:val="32"/>
          <w:szCs w:val="32"/>
          <w:lang w:val="en-US" w:eastAsia="zh-CN"/>
        </w:rPr>
        <w:t>采购</w:t>
      </w:r>
      <w:r>
        <w:rPr>
          <w:rFonts w:hint="eastAsia" w:ascii="Times New Roman" w:hAnsi="Times New Roman" w:eastAsia="仿宋" w:cs="Times New Roman"/>
          <w:b w:val="0"/>
          <w:bCs/>
          <w:sz w:val="32"/>
          <w:szCs w:val="32"/>
          <w:lang w:eastAsia="zh-CN"/>
        </w:rPr>
        <w:t>项目名称：</w:t>
      </w:r>
      <w:r>
        <w:rPr>
          <w:rFonts w:hint="eastAsia" w:ascii="仿宋" w:hAnsi="仿宋" w:eastAsia="仿宋" w:cs="仿宋"/>
          <w:kern w:val="2"/>
          <w:sz w:val="32"/>
          <w:szCs w:val="40"/>
          <w:u w:val="single"/>
          <w:lang w:val="en-US" w:eastAsia="zh-CN" w:bidi="ar-SA"/>
        </w:rPr>
        <w:t>古蔺县永乐镇泓众酱酒项目PC构件物流运输</w:t>
      </w: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仿宋" w:cs="Times New Roman"/>
          <w:b w:val="0"/>
          <w:bCs/>
          <w:sz w:val="32"/>
          <w:szCs w:val="32"/>
          <w:lang w:eastAsia="zh-CN"/>
        </w:rPr>
      </w:pPr>
      <w:r>
        <w:rPr>
          <w:rFonts w:hint="eastAsia" w:ascii="Times New Roman" w:hAnsi="Times New Roman" w:eastAsia="方正仿宋简体" w:cs="Times New Roman"/>
          <w:b w:val="0"/>
          <w:bCs/>
          <w:sz w:val="32"/>
          <w:szCs w:val="32"/>
          <w:u w:val="none"/>
          <w:lang w:val="en-US" w:eastAsia="zh-CN"/>
        </w:rPr>
        <w:t>采购编号：</w:t>
      </w:r>
      <w:r>
        <w:rPr>
          <w:rFonts w:hint="eastAsia" w:ascii="仿宋" w:hAnsi="仿宋" w:eastAsia="仿宋" w:cs="仿宋"/>
          <w:kern w:val="2"/>
          <w:sz w:val="32"/>
          <w:szCs w:val="40"/>
          <w:u w:val="single"/>
          <w:lang w:val="en-US" w:eastAsia="zh-CN" w:bidi="ar-SA"/>
        </w:rPr>
        <w:t>XLJK-XJ01-202313</w:t>
      </w:r>
      <w:r>
        <w:rPr>
          <w:rFonts w:hint="eastAsia" w:ascii="Times New Roman" w:hAnsi="Times New Roman" w:eastAsia="仿宋" w:cs="Times New Roman"/>
          <w:b w:val="0"/>
          <w:bCs/>
          <w:sz w:val="32"/>
          <w:szCs w:val="32"/>
          <w:lang w:eastAsia="zh-CN"/>
        </w:rPr>
        <w:t xml:space="preserve">            </w:t>
      </w:r>
    </w:p>
    <w:tbl>
      <w:tblPr>
        <w:tblStyle w:val="13"/>
        <w:tblW w:w="485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1888"/>
        <w:gridCol w:w="1189"/>
        <w:gridCol w:w="1305"/>
        <w:gridCol w:w="1423"/>
        <w:gridCol w:w="942"/>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序号</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名称</w:t>
            </w:r>
          </w:p>
        </w:tc>
        <w:tc>
          <w:tcPr>
            <w:tcW w:w="674"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eastAsia="宋体" w:cs="Times New Roman"/>
                <w:b/>
                <w:bCs/>
                <w:color w:val="auto"/>
                <w:lang w:val="en-US" w:eastAsia="zh-CN"/>
              </w:rPr>
              <w:t>暂定体积（m³）</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eastAsia="宋体" w:cs="Times New Roman"/>
                <w:b/>
                <w:bCs/>
                <w:color w:val="auto"/>
                <w:lang w:val="en-US" w:eastAsia="zh-CN"/>
              </w:rPr>
              <w:t>选用车辆</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不含税单价（元/m³）</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税率</w:t>
            </w:r>
          </w:p>
        </w:tc>
        <w:tc>
          <w:tcPr>
            <w:tcW w:w="710"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含税单价（元/m³）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val="0"/>
                <w:bCs w:val="0"/>
                <w:color w:val="auto"/>
                <w:kern w:val="2"/>
                <w:sz w:val="21"/>
                <w:szCs w:val="24"/>
                <w:lang w:val="en-US" w:eastAsia="zh-CN" w:bidi="ar-SA"/>
              </w:rPr>
            </w:pPr>
            <w:r>
              <w:rPr>
                <w:rFonts w:hint="eastAsia" w:ascii="Times New Roman" w:hAnsi="Times New Roman" w:cs="Times New Roman"/>
                <w:b w:val="0"/>
                <w:bCs w:val="0"/>
                <w:color w:val="auto"/>
                <w:lang w:val="en-US" w:eastAsia="zh-CN"/>
              </w:rPr>
              <w:t>1</w:t>
            </w:r>
          </w:p>
        </w:tc>
        <w:tc>
          <w:tcPr>
            <w:tcW w:w="1072"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b w:val="0"/>
                <w:bCs w:val="0"/>
                <w:color w:val="auto"/>
                <w:kern w:val="2"/>
                <w:sz w:val="21"/>
                <w:szCs w:val="24"/>
                <w:lang w:val="en-US" w:eastAsia="zh-CN" w:bidi="ar-SA"/>
              </w:rPr>
            </w:pPr>
            <w:r>
              <w:rPr>
                <w:rFonts w:hint="eastAsia" w:ascii="Times New Roman" w:hAnsi="Times New Roman" w:cs="Times New Roman"/>
                <w:b w:val="0"/>
                <w:bCs w:val="0"/>
                <w:color w:val="auto"/>
                <w:kern w:val="2"/>
                <w:sz w:val="21"/>
                <w:szCs w:val="24"/>
                <w:lang w:val="en-US" w:eastAsia="zh-CN" w:bidi="ar-SA"/>
              </w:rPr>
              <w:t>PC构件行车梁</w:t>
            </w:r>
          </w:p>
        </w:tc>
        <w:tc>
          <w:tcPr>
            <w:tcW w:w="674"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val="0"/>
                <w:bCs w:val="0"/>
                <w:color w:val="auto"/>
                <w:kern w:val="2"/>
                <w:sz w:val="21"/>
                <w:szCs w:val="24"/>
                <w:lang w:val="en-US" w:eastAsia="zh-CN" w:bidi="ar-SA"/>
              </w:rPr>
            </w:pPr>
            <w:r>
              <w:rPr>
                <w:rFonts w:hint="eastAsia" w:ascii="Times New Roman" w:hAnsi="Times New Roman" w:eastAsia="宋体" w:cs="Times New Roman"/>
                <w:b w:val="0"/>
                <w:bCs w:val="0"/>
                <w:color w:val="auto"/>
                <w:kern w:val="2"/>
                <w:sz w:val="21"/>
                <w:szCs w:val="24"/>
                <w:lang w:val="en-US" w:eastAsia="zh-CN" w:bidi="ar-SA"/>
              </w:rPr>
              <w:t>1800</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val="0"/>
                <w:bCs w:val="0"/>
                <w:color w:val="auto"/>
                <w:kern w:val="2"/>
                <w:sz w:val="21"/>
                <w:szCs w:val="24"/>
                <w:lang w:val="en-US" w:eastAsia="zh-CN" w:bidi="ar-SA"/>
              </w:rPr>
            </w:pPr>
            <w:r>
              <w:rPr>
                <w:rFonts w:hint="eastAsia" w:ascii="Times New Roman" w:hAnsi="Times New Roman" w:eastAsia="宋体" w:cs="Times New Roman"/>
                <w:b w:val="0"/>
                <w:bCs w:val="0"/>
                <w:color w:val="auto"/>
                <w:lang w:val="en-US" w:eastAsia="zh-CN"/>
              </w:rPr>
              <w:t>平板拖挂车</w:t>
            </w:r>
          </w:p>
        </w:tc>
        <w:tc>
          <w:tcPr>
            <w:tcW w:w="808" w:type="pct"/>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val="0"/>
                <w:bCs w:val="0"/>
                <w:color w:val="auto"/>
                <w:kern w:val="2"/>
                <w:sz w:val="21"/>
                <w:szCs w:val="24"/>
                <w:lang w:val="en-US" w:eastAsia="zh-CN" w:bidi="ar-SA"/>
              </w:rPr>
            </w:pPr>
          </w:p>
        </w:tc>
        <w:tc>
          <w:tcPr>
            <w:tcW w:w="535" w:type="pct"/>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eastAsiaTheme="minorEastAsia"/>
                <w:b w:val="0"/>
                <w:bCs w:val="0"/>
                <w:color w:val="auto"/>
                <w:kern w:val="2"/>
                <w:sz w:val="21"/>
                <w:szCs w:val="24"/>
                <w:lang w:val="en-US" w:eastAsia="zh-CN" w:bidi="ar-SA"/>
              </w:rPr>
            </w:pPr>
          </w:p>
        </w:tc>
        <w:tc>
          <w:tcPr>
            <w:tcW w:w="710" w:type="pct"/>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eastAsiaTheme="minorEastAsia"/>
                <w:b w:val="0"/>
                <w:bCs w:val="0"/>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205" w:type="pct"/>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val="0"/>
                <w:bCs w:val="0"/>
                <w:color w:val="auto"/>
                <w:kern w:val="2"/>
                <w:sz w:val="21"/>
                <w:szCs w:val="24"/>
                <w:lang w:val="en-US" w:eastAsia="zh-CN" w:bidi="ar-SA"/>
              </w:rPr>
            </w:pPr>
            <w:r>
              <w:rPr>
                <w:rFonts w:hint="eastAsia" w:ascii="Times New Roman" w:hAnsi="Times New Roman" w:cs="Times New Roman"/>
                <w:b w:val="0"/>
                <w:bCs w:val="0"/>
                <w:color w:val="auto"/>
                <w:lang w:val="en-US" w:eastAsia="zh-CN"/>
              </w:rPr>
              <w:t>总价（元）</w:t>
            </w:r>
          </w:p>
        </w:tc>
        <w:tc>
          <w:tcPr>
            <w:tcW w:w="2794" w:type="pct"/>
            <w:gridSpan w:val="4"/>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b w:val="0"/>
                <w:bCs w:val="0"/>
                <w:color w:val="auto"/>
                <w:kern w:val="2"/>
                <w:sz w:val="21"/>
                <w:szCs w:val="24"/>
                <w:lang w:val="en-US" w:eastAsia="zh-CN" w:bidi="ar-SA"/>
              </w:rPr>
            </w:pPr>
            <w:r>
              <w:rPr>
                <w:rFonts w:hint="eastAsia" w:ascii="Times New Roman" w:hAnsi="Times New Roman" w:cs="Times New Roman"/>
                <w:b w:val="0"/>
                <w:bCs w:val="0"/>
                <w:color w:val="auto"/>
                <w:kern w:val="2"/>
                <w:sz w:val="21"/>
                <w:szCs w:val="24"/>
                <w:lang w:val="en-US" w:eastAsia="zh-CN" w:bidi="ar-SA"/>
              </w:rPr>
              <w:t>不含税总价：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2205" w:type="pct"/>
            <w:gridSpan w:val="3"/>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b w:val="0"/>
                <w:bCs w:val="0"/>
                <w:color w:val="auto"/>
                <w:lang w:val="en-US" w:eastAsia="zh-CN"/>
              </w:rPr>
            </w:pPr>
          </w:p>
        </w:tc>
        <w:tc>
          <w:tcPr>
            <w:tcW w:w="2794" w:type="pct"/>
            <w:gridSpan w:val="4"/>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b w:val="0"/>
                <w:bCs w:val="0"/>
                <w:color w:val="auto"/>
                <w:kern w:val="2"/>
                <w:sz w:val="21"/>
                <w:szCs w:val="24"/>
                <w:lang w:val="en-US" w:eastAsia="zh-CN" w:bidi="ar-SA"/>
              </w:rPr>
            </w:pPr>
            <w:r>
              <w:rPr>
                <w:rFonts w:hint="eastAsia" w:ascii="Times New Roman" w:hAnsi="Times New Roman" w:cs="Times New Roman"/>
                <w:b w:val="0"/>
                <w:bCs w:val="0"/>
                <w:color w:val="auto"/>
                <w:kern w:val="2"/>
                <w:sz w:val="21"/>
                <w:szCs w:val="24"/>
                <w:lang w:val="en-US" w:eastAsia="zh-CN" w:bidi="ar-SA"/>
              </w:rPr>
              <w:t>含税总价：</w:t>
            </w:r>
          </w:p>
        </w:tc>
      </w:tr>
    </w:tbl>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楷体" w:cs="Times New Roman"/>
          <w:b/>
          <w:bCs/>
          <w:sz w:val="28"/>
          <w:szCs w:val="28"/>
          <w:u w:val="none"/>
        </w:rPr>
      </w:pPr>
      <w:r>
        <w:rPr>
          <w:rFonts w:hint="eastAsia" w:ascii="Times New Roman" w:hAnsi="Times New Roman" w:eastAsia="楷体" w:cs="Times New Roman"/>
          <w:b/>
          <w:bCs/>
          <w:sz w:val="28"/>
          <w:szCs w:val="28"/>
          <w:u w:val="none"/>
        </w:rPr>
        <w:t>注：</w:t>
      </w:r>
      <w:r>
        <w:rPr>
          <w:rFonts w:hint="eastAsia" w:ascii="Times New Roman" w:hAnsi="Times New Roman" w:eastAsia="楷体" w:cs="Times New Roman"/>
          <w:b/>
          <w:bCs/>
          <w:sz w:val="28"/>
          <w:szCs w:val="28"/>
          <w:u w:val="none"/>
          <w:lang w:val="en-US" w:eastAsia="zh-CN"/>
        </w:rPr>
        <w:t>1.本次报价为含税报价，</w:t>
      </w:r>
      <w:r>
        <w:rPr>
          <w:rFonts w:hint="eastAsia" w:ascii="Times New Roman" w:hAnsi="Times New Roman" w:eastAsia="楷体" w:cs="Times New Roman"/>
          <w:b/>
          <w:bCs/>
          <w:sz w:val="28"/>
          <w:szCs w:val="28"/>
          <w:u w:val="single"/>
          <w:lang w:val="en-US" w:eastAsia="zh-CN"/>
        </w:rPr>
        <w:t>本项目最高限价为248元/m³</w:t>
      </w:r>
      <w:r>
        <w:rPr>
          <w:rFonts w:hint="eastAsia" w:ascii="Times New Roman" w:hAnsi="Times New Roman" w:eastAsia="楷体" w:cs="Times New Roman"/>
          <w:b/>
          <w:bCs/>
          <w:sz w:val="28"/>
          <w:szCs w:val="28"/>
          <w:u w:val="none"/>
          <w:lang w:val="en-US" w:eastAsia="zh-CN"/>
        </w:rPr>
        <w:t>，超出本次最高限价报价视为无效报价。</w:t>
      </w:r>
      <w:r>
        <w:rPr>
          <w:rFonts w:hint="eastAsia" w:ascii="Times New Roman" w:hAnsi="Times New Roman" w:eastAsia="楷体" w:cs="Times New Roman"/>
          <w:b/>
          <w:bCs/>
          <w:sz w:val="28"/>
          <w:szCs w:val="28"/>
          <w:u w:val="none"/>
        </w:rPr>
        <w:t>报价</w:t>
      </w:r>
      <w:r>
        <w:rPr>
          <w:rFonts w:hint="eastAsia" w:ascii="Times New Roman" w:hAnsi="Times New Roman" w:eastAsia="楷体" w:cs="Times New Roman"/>
          <w:b/>
          <w:bCs/>
          <w:sz w:val="28"/>
          <w:szCs w:val="28"/>
          <w:u w:val="none"/>
          <w:lang w:eastAsia="zh-CN"/>
        </w:rPr>
        <w:t>应</w:t>
      </w:r>
      <w:r>
        <w:rPr>
          <w:rFonts w:hint="eastAsia" w:ascii="Times New Roman" w:hAnsi="Times New Roman" w:eastAsia="楷体" w:cs="Times New Roman"/>
          <w:b/>
          <w:bCs/>
          <w:sz w:val="28"/>
          <w:szCs w:val="28"/>
          <w:u w:val="none"/>
        </w:rPr>
        <w:t>包括</w:t>
      </w:r>
      <w:r>
        <w:rPr>
          <w:rFonts w:hint="eastAsia" w:ascii="Times New Roman" w:hAnsi="Times New Roman" w:eastAsia="楷体" w:cs="Times New Roman"/>
          <w:b/>
          <w:bCs/>
          <w:sz w:val="28"/>
          <w:szCs w:val="28"/>
          <w:u w:val="none"/>
          <w:lang w:val="en-US" w:eastAsia="zh-CN"/>
        </w:rPr>
        <w:t>机械费、运输费、管理费、保险费、规费、税费、风险费、政策性文件规定费用及乙方需承担的义务、责任、风险（包含机械设备、人工、汽油柴油等的涨价费用）</w:t>
      </w:r>
      <w:r>
        <w:rPr>
          <w:rFonts w:hint="eastAsia" w:ascii="Times New Roman" w:hAnsi="Times New Roman" w:eastAsia="楷体" w:cs="Times New Roman"/>
          <w:b/>
          <w:bCs/>
          <w:sz w:val="28"/>
          <w:szCs w:val="28"/>
          <w:u w:val="none"/>
        </w:rPr>
        <w:t>以及一切其它相关费用。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1124" w:firstLineChars="400"/>
        <w:textAlignment w:val="auto"/>
        <w:rPr>
          <w:rFonts w:hint="eastAsia" w:ascii="Times New Roman" w:hAnsi="Times New Roman" w:eastAsia="方正仿宋简体" w:cs="Times New Roman"/>
          <w:b/>
          <w:bCs/>
          <w:caps w:val="0"/>
          <w:color w:val="auto"/>
          <w:spacing w:val="0"/>
          <w:kern w:val="0"/>
          <w:sz w:val="32"/>
          <w:szCs w:val="32"/>
          <w:u w:val="none"/>
          <w:shd w:val="clear" w:fill="FFFFFF"/>
          <w:lang w:val="en-US" w:eastAsia="zh-CN" w:bidi="ar"/>
        </w:rPr>
      </w:pPr>
      <w:r>
        <w:rPr>
          <w:rFonts w:hint="eastAsia" w:ascii="Times New Roman" w:hAnsi="Times New Roman" w:eastAsia="楷体" w:cs="Times New Roman"/>
          <w:b/>
          <w:bCs/>
          <w:sz w:val="28"/>
          <w:szCs w:val="28"/>
          <w:u w:val="none"/>
          <w:lang w:val="en-US" w:eastAsia="zh-CN"/>
        </w:rPr>
        <w:t>2.</w:t>
      </w:r>
      <w:r>
        <w:rPr>
          <w:rFonts w:hint="eastAsia" w:ascii="Times New Roman" w:hAnsi="Times New Roman" w:eastAsia="楷体" w:cs="Times New Roman"/>
          <w:b/>
          <w:bCs/>
          <w:kern w:val="2"/>
          <w:sz w:val="28"/>
          <w:szCs w:val="28"/>
          <w:u w:val="none"/>
          <w:lang w:val="en-US" w:eastAsia="zh-CN" w:bidi="ar-SA"/>
        </w:rPr>
        <w:t>项目采用以经评审的最低价法确定成交单位。如有最终报价相同者，取注册资本金大的一方为成交候选供应商。</w:t>
      </w:r>
    </w:p>
    <w:p>
      <w:pPr>
        <w:spacing w:line="360" w:lineRule="auto"/>
        <w:rPr>
          <w:rFonts w:hint="eastAsia" w:ascii="Times New Roman" w:hAnsi="Times New Roman" w:eastAsia="仿宋" w:cs="Times New Roman"/>
          <w:sz w:val="32"/>
          <w:szCs w:val="32"/>
          <w:lang w:eastAsia="zh-CN"/>
        </w:rPr>
      </w:pPr>
    </w:p>
    <w:p>
      <w:pPr>
        <w:spacing w:line="360" w:lineRule="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报价</w:t>
      </w:r>
      <w:r>
        <w:rPr>
          <w:rFonts w:hint="eastAsia" w:ascii="Times New Roman" w:hAnsi="Times New Roman" w:eastAsia="仿宋" w:cs="Times New Roman"/>
          <w:sz w:val="32"/>
          <w:szCs w:val="32"/>
        </w:rPr>
        <w:t>人名称：</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（盖单位章）</w:t>
      </w:r>
    </w:p>
    <w:p>
      <w:pPr>
        <w:spacing w:line="360" w:lineRule="auto"/>
        <w:rPr>
          <w:rFonts w:hint="eastAsia" w:ascii="Times New Roman" w:hAnsi="Times New Roman" w:eastAsia="仿宋" w:cs="Times New Roman"/>
          <w:sz w:val="32"/>
          <w:szCs w:val="32"/>
        </w:rPr>
      </w:pPr>
    </w:p>
    <w:p>
      <w:pPr>
        <w:spacing w:line="360" w:lineRule="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法定代表人或其委托代理人：</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（签字）</w:t>
      </w:r>
    </w:p>
    <w:p>
      <w:pPr>
        <w:spacing w:line="360" w:lineRule="auto"/>
        <w:ind w:firstLine="3200" w:firstLineChars="1000"/>
        <w:rPr>
          <w:rFonts w:hint="eastAsia" w:ascii="Times New Roman" w:hAnsi="Times New Roman" w:eastAsia="黑体" w:cs="Times New Roman"/>
          <w:sz w:val="28"/>
          <w:szCs w:val="36"/>
          <w:lang w:val="en-US" w:eastAsia="zh-CN"/>
        </w:rPr>
      </w:pP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年</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月</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附件2</w:t>
      </w:r>
    </w:p>
    <w:p>
      <w:pPr>
        <w:rPr>
          <w:rFonts w:hint="eastAsia" w:ascii="Times New Roman" w:hAnsi="Times New Roman" w:cs="Times New Roman"/>
          <w:sz w:val="32"/>
          <w:szCs w:val="32"/>
          <w:lang w:val="en-US" w:eastAsia="zh-CN"/>
        </w:rPr>
      </w:pPr>
    </w:p>
    <w:p>
      <w:pPr>
        <w:pStyle w:val="2"/>
        <w:jc w:val="center"/>
        <w:rPr>
          <w:rFonts w:hint="eastAsia"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其他证明材料</w:t>
      </w:r>
    </w:p>
    <w:p>
      <w:pPr>
        <w:pStyle w:val="2"/>
        <w:jc w:val="center"/>
        <w:rPr>
          <w:rFonts w:hint="eastAsia"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包括但不限于</w:t>
      </w:r>
      <w:r>
        <w:rPr>
          <w:rFonts w:hint="eastAsia" w:ascii="仿宋" w:hAnsi="仿宋" w:eastAsia="仿宋" w:cs="仿宋"/>
          <w:caps w:val="0"/>
          <w:color w:val="auto"/>
          <w:spacing w:val="0"/>
          <w:kern w:val="0"/>
          <w:sz w:val="32"/>
          <w:szCs w:val="32"/>
          <w:u w:val="none"/>
          <w:shd w:val="clear" w:fill="FFFFFF"/>
          <w:lang w:val="en-US" w:eastAsia="zh-CN" w:bidi="ar"/>
        </w:rPr>
        <w:t>法人营业执照(副本)、资质证书、近两年类似项目业绩证明材料等的复印件。所有资料应加盖公章。</w:t>
      </w:r>
    </w:p>
    <w:sectPr>
      <w:headerReference r:id="rId3" w:type="default"/>
      <w:footerReference r:id="rId4" w:type="default"/>
      <w:pgSz w:w="11906" w:h="16838"/>
      <w:pgMar w:top="1984" w:right="1474" w:bottom="181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358CB9E-123B-40B7-9EF8-15CC841ABF8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D7CA123E-B90B-452D-965C-50697578EC81}"/>
  </w:font>
  <w:font w:name="方正小标宋简体">
    <w:panose1 w:val="03000509000000000000"/>
    <w:charset w:val="86"/>
    <w:family w:val="auto"/>
    <w:pitch w:val="default"/>
    <w:sig w:usb0="00000001" w:usb1="080E0000" w:usb2="00000000" w:usb3="00000000" w:csb0="00040000" w:csb1="00000000"/>
    <w:embedRegular r:id="rId3" w:fontKey="{511C8F28-1FB6-4F79-8D85-8EAC91E46774}"/>
  </w:font>
  <w:font w:name="仿宋">
    <w:panose1 w:val="02010609060101010101"/>
    <w:charset w:val="86"/>
    <w:family w:val="auto"/>
    <w:pitch w:val="default"/>
    <w:sig w:usb0="800002BF" w:usb1="38CF7CFA" w:usb2="00000016" w:usb3="00000000" w:csb0="00040001" w:csb1="00000000"/>
    <w:embedRegular r:id="rId4" w:fontKey="{52397EB8-8028-48F3-B7D6-612032F82E43}"/>
  </w:font>
  <w:font w:name="方正仿宋_GBK">
    <w:panose1 w:val="02000000000000000000"/>
    <w:charset w:val="86"/>
    <w:family w:val="auto"/>
    <w:pitch w:val="default"/>
    <w:sig w:usb0="A00002BF" w:usb1="38CF7CFA" w:usb2="00082016" w:usb3="00000000" w:csb0="00040001" w:csb1="00000000"/>
    <w:embedRegular r:id="rId5" w:fontKey="{36D3C634-D39E-42A6-B580-FF165DBC2670}"/>
  </w:font>
  <w:font w:name="方正仿宋简体">
    <w:panose1 w:val="02000000000000000000"/>
    <w:charset w:val="86"/>
    <w:family w:val="auto"/>
    <w:pitch w:val="default"/>
    <w:sig w:usb0="A00002BF" w:usb1="184F6CFA" w:usb2="00000012" w:usb3="00000000" w:csb0="00040001" w:csb1="00000000"/>
    <w:embedRegular r:id="rId6" w:fontKey="{DCB9B651-0012-438B-B944-2056B2E43FB0}"/>
  </w:font>
  <w:font w:name="楷体">
    <w:panose1 w:val="02010609060101010101"/>
    <w:charset w:val="86"/>
    <w:family w:val="auto"/>
    <w:pitch w:val="default"/>
    <w:sig w:usb0="800002BF" w:usb1="38CF7CFA" w:usb2="00000016" w:usb3="00000000" w:csb0="00040001" w:csb1="00000000"/>
    <w:embedRegular r:id="rId7" w:fontKey="{E756AD53-B0E0-402A-881B-6FC920839A8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r>
      <w:rPr>
        <w:sz w:val="18"/>
      </w:rPr>
      <w:drawing>
        <wp:inline distT="0" distB="0" distL="114300" distR="114300">
          <wp:extent cx="1628775" cy="373380"/>
          <wp:effectExtent l="0" t="0" r="9525" b="7620"/>
          <wp:docPr id="3" name="图片 3" descr="精益至信 求是创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精益至信 求是创新"/>
                  <pic:cNvPicPr>
                    <a:picLocks noChangeAspect="1"/>
                  </pic:cNvPicPr>
                </pic:nvPicPr>
                <pic:blipFill>
                  <a:blip r:embed="rId1"/>
                  <a:stretch>
                    <a:fillRect/>
                  </a:stretch>
                </pic:blipFill>
                <pic:spPr>
                  <a:xfrm>
                    <a:off x="0" y="0"/>
                    <a:ext cx="1628775" cy="37338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both"/>
      <w:rPr>
        <w:rFonts w:hint="default" w:ascii="Times New Roman" w:hAnsi="Times New Roman" w:cs="Times New Roman" w:eastAsiaTheme="minorEastAsia"/>
        <w:sz w:val="16"/>
        <w:szCs w:val="16"/>
        <w:lang w:val="en-US" w:eastAsia="zh-CN"/>
      </w:rPr>
    </w:pPr>
    <w:r>
      <w:rPr>
        <w:rFonts w:hint="eastAsia" w:eastAsiaTheme="minorEastAsia"/>
        <w:lang w:eastAsia="zh-CN"/>
      </w:rPr>
      <w:drawing>
        <wp:inline distT="0" distB="0" distL="114300" distR="114300">
          <wp:extent cx="1029970" cy="236855"/>
          <wp:effectExtent l="0" t="0" r="17780" b="10795"/>
          <wp:docPr id="1" name="图片 1" descr="兴泸建科 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兴泸建科 页眉"/>
                  <pic:cNvPicPr>
                    <a:picLocks noChangeAspect="1"/>
                  </pic:cNvPicPr>
                </pic:nvPicPr>
                <pic:blipFill>
                  <a:blip r:embed="rId1"/>
                  <a:stretch>
                    <a:fillRect/>
                  </a:stretch>
                </pic:blipFill>
                <pic:spPr>
                  <a:xfrm>
                    <a:off x="0" y="0"/>
                    <a:ext cx="1029970" cy="236855"/>
                  </a:xfrm>
                  <a:prstGeom prst="rect">
                    <a:avLst/>
                  </a:prstGeom>
                </pic:spPr>
              </pic:pic>
            </a:graphicData>
          </a:graphic>
        </wp:inline>
      </w:drawing>
    </w:r>
    <w:r>
      <w:rPr>
        <w:rFonts w:hint="eastAsia"/>
        <w:lang w:val="en-US" w:eastAsia="zh-CN"/>
      </w:rPr>
      <w:t xml:space="preserve">                                                  </w:t>
    </w:r>
    <w:r>
      <w:rPr>
        <w:rFonts w:hint="eastAsia" w:ascii="Times New Roman" w:hAnsi="Times New Roman" w:eastAsia="仿宋_GB2312" w:cs="Times New Roman"/>
        <w:sz w:val="28"/>
        <w:szCs w:val="36"/>
        <w:u w:val="none"/>
        <w:lang w:val="en-US" w:eastAsia="zh-CN"/>
      </w:rPr>
      <w:t>XLJK-XJ01-202313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0451A"/>
    <w:multiLevelType w:val="singleLevel"/>
    <w:tmpl w:val="81D0451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2MzQ2MTRhYWM0ZjYzYmEzMDg3OWRlYmY0ZGQyYjYifQ=="/>
  </w:docVars>
  <w:rsids>
    <w:rsidRoot w:val="04BF43EC"/>
    <w:rsid w:val="01C179C0"/>
    <w:rsid w:val="035C4F03"/>
    <w:rsid w:val="04BF43EC"/>
    <w:rsid w:val="06CC24E5"/>
    <w:rsid w:val="083A4496"/>
    <w:rsid w:val="091F6DB5"/>
    <w:rsid w:val="0AC02D3A"/>
    <w:rsid w:val="0BEF5271"/>
    <w:rsid w:val="0C2808F5"/>
    <w:rsid w:val="0C8D450E"/>
    <w:rsid w:val="0D640760"/>
    <w:rsid w:val="0E4A2FAF"/>
    <w:rsid w:val="0E844472"/>
    <w:rsid w:val="10646D78"/>
    <w:rsid w:val="11876580"/>
    <w:rsid w:val="13CF471F"/>
    <w:rsid w:val="198774D4"/>
    <w:rsid w:val="1C977094"/>
    <w:rsid w:val="21B5097A"/>
    <w:rsid w:val="269012BF"/>
    <w:rsid w:val="28A179E9"/>
    <w:rsid w:val="299D779B"/>
    <w:rsid w:val="29B9292D"/>
    <w:rsid w:val="2AE05ACC"/>
    <w:rsid w:val="2C537E0B"/>
    <w:rsid w:val="2E4E0D69"/>
    <w:rsid w:val="32ED0C8A"/>
    <w:rsid w:val="330C7EFC"/>
    <w:rsid w:val="3481393C"/>
    <w:rsid w:val="369117B0"/>
    <w:rsid w:val="373351CC"/>
    <w:rsid w:val="38043633"/>
    <w:rsid w:val="3CDA7388"/>
    <w:rsid w:val="3D163DB9"/>
    <w:rsid w:val="3DF5009A"/>
    <w:rsid w:val="3EFA7A7A"/>
    <w:rsid w:val="3F9609E4"/>
    <w:rsid w:val="414F227F"/>
    <w:rsid w:val="41B423AB"/>
    <w:rsid w:val="42070B9A"/>
    <w:rsid w:val="45C2326F"/>
    <w:rsid w:val="471B6EA2"/>
    <w:rsid w:val="47CA56A6"/>
    <w:rsid w:val="4A613F44"/>
    <w:rsid w:val="4B036E2B"/>
    <w:rsid w:val="537B75A2"/>
    <w:rsid w:val="53F72189"/>
    <w:rsid w:val="564F3F0B"/>
    <w:rsid w:val="56EC2626"/>
    <w:rsid w:val="5BEA56F1"/>
    <w:rsid w:val="62AF62D8"/>
    <w:rsid w:val="65C14CD2"/>
    <w:rsid w:val="67B473AA"/>
    <w:rsid w:val="67CC1623"/>
    <w:rsid w:val="68081079"/>
    <w:rsid w:val="6A574989"/>
    <w:rsid w:val="6BA61D00"/>
    <w:rsid w:val="6C032C6D"/>
    <w:rsid w:val="722F2561"/>
    <w:rsid w:val="73D67AD1"/>
    <w:rsid w:val="754361EB"/>
    <w:rsid w:val="760374FD"/>
    <w:rsid w:val="766E790A"/>
    <w:rsid w:val="7AA72012"/>
    <w:rsid w:val="7BFD5343"/>
    <w:rsid w:val="7FE40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5"/>
    <w:qFormat/>
    <w:uiPriority w:val="0"/>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2"/>
    <w:basedOn w:val="1"/>
    <w:qFormat/>
    <w:uiPriority w:val="0"/>
    <w:pPr>
      <w:spacing w:line="300" w:lineRule="exact"/>
    </w:pPr>
    <w:rPr>
      <w:sz w:val="18"/>
    </w:rPr>
  </w:style>
  <w:style w:type="paragraph" w:styleId="5">
    <w:name w:val="Normal Indent"/>
    <w:basedOn w:val="1"/>
    <w:qFormat/>
    <w:uiPriority w:val="0"/>
    <w:pPr>
      <w:overflowPunct w:val="0"/>
      <w:spacing w:line="360" w:lineRule="auto"/>
      <w:ind w:firstLine="420"/>
    </w:pPr>
    <w:rPr>
      <w:rFonts w:ascii="宋体" w:hAnsi="宋体" w:eastAsia="仿宋_GB2312"/>
      <w:sz w:val="24"/>
      <w:szCs w:val="20"/>
    </w:rPr>
  </w:style>
  <w:style w:type="paragraph" w:styleId="6">
    <w:name w:val="Body Text Indent"/>
    <w:basedOn w:val="1"/>
    <w:qFormat/>
    <w:uiPriority w:val="0"/>
    <w:pPr>
      <w:ind w:firstLine="600"/>
    </w:pPr>
    <w:rPr>
      <w:sz w:val="32"/>
      <w:szCs w:val="20"/>
    </w:rPr>
  </w:style>
  <w:style w:type="paragraph" w:styleId="7">
    <w:name w:val="Plain Text"/>
    <w:basedOn w:val="1"/>
    <w:qFormat/>
    <w:uiPriority w:val="0"/>
    <w:rPr>
      <w:rFonts w:ascii="宋体" w:hAnsi="Courier New" w:cs="Courier New"/>
      <w:sz w:val="21"/>
      <w:szCs w:val="21"/>
    </w:rPr>
  </w:style>
  <w:style w:type="paragraph" w:styleId="8">
    <w:name w:val="footer"/>
    <w:basedOn w:val="1"/>
    <w:qFormat/>
    <w:uiPriority w:val="0"/>
    <w:pPr>
      <w:tabs>
        <w:tab w:val="center" w:pos="4153"/>
        <w:tab w:val="right" w:pos="8306"/>
      </w:tabs>
      <w:snapToGrid w:val="0"/>
      <w:jc w:val="left"/>
    </w:pPr>
    <w:rPr>
      <w:kern w:val="2"/>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2"/>
    <w:qFormat/>
    <w:uiPriority w:val="0"/>
    <w:pPr>
      <w:spacing w:line="360" w:lineRule="auto"/>
      <w:ind w:left="30" w:leftChars="30" w:firstLine="420" w:firstLineChars="100"/>
    </w:pPr>
    <w:rPr>
      <w:rFonts w:ascii="宋体" w:hAnsi="宋体"/>
      <w:sz w:val="24"/>
      <w:szCs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FollowedHyperlink"/>
    <w:basedOn w:val="14"/>
    <w:qFormat/>
    <w:uiPriority w:val="0"/>
    <w:rPr>
      <w:color w:val="333333"/>
      <w:u w:val="none"/>
    </w:rPr>
  </w:style>
  <w:style w:type="character" w:styleId="17">
    <w:name w:val="Hyperlink"/>
    <w:basedOn w:val="14"/>
    <w:qFormat/>
    <w:uiPriority w:val="0"/>
    <w:rPr>
      <w:color w:val="333333"/>
      <w:u w:val="none"/>
    </w:rPr>
  </w:style>
  <w:style w:type="character" w:customStyle="1" w:styleId="18">
    <w:name w:val="baike-info-value"/>
    <w:basedOn w:val="14"/>
    <w:qFormat/>
    <w:uiPriority w:val="0"/>
  </w:style>
  <w:style w:type="character" w:customStyle="1" w:styleId="19">
    <w:name w:val="item-name"/>
    <w:basedOn w:val="14"/>
    <w:qFormat/>
    <w:uiPriority w:val="0"/>
  </w:style>
  <w:style w:type="character" w:customStyle="1" w:styleId="20">
    <w:name w:val="item-name1"/>
    <w:basedOn w:val="14"/>
    <w:qFormat/>
    <w:uiPriority w:val="0"/>
  </w:style>
  <w:style w:type="character" w:customStyle="1" w:styleId="21">
    <w:name w:val="item-name2"/>
    <w:basedOn w:val="14"/>
    <w:qFormat/>
    <w:uiPriority w:val="0"/>
  </w:style>
  <w:style w:type="character" w:customStyle="1" w:styleId="22">
    <w:name w:val="item-name3"/>
    <w:basedOn w:val="14"/>
    <w:qFormat/>
    <w:uiPriority w:val="0"/>
  </w:style>
  <w:style w:type="character" w:customStyle="1" w:styleId="23">
    <w:name w:val="item-name4"/>
    <w:basedOn w:val="14"/>
    <w:qFormat/>
    <w:uiPriority w:val="0"/>
  </w:style>
  <w:style w:type="character" w:customStyle="1" w:styleId="24">
    <w:name w:val="item-name5"/>
    <w:basedOn w:val="14"/>
    <w:qFormat/>
    <w:uiPriority w:val="0"/>
  </w:style>
  <w:style w:type="character" w:customStyle="1" w:styleId="25">
    <w:name w:val="item-name6"/>
    <w:basedOn w:val="14"/>
    <w:qFormat/>
    <w:uiPriority w:val="0"/>
  </w:style>
  <w:style w:type="character" w:customStyle="1" w:styleId="26">
    <w:name w:val="item-name7"/>
    <w:basedOn w:val="14"/>
    <w:qFormat/>
    <w:uiPriority w:val="0"/>
  </w:style>
  <w:style w:type="character" w:customStyle="1" w:styleId="27">
    <w:name w:val="item-name8"/>
    <w:basedOn w:val="14"/>
    <w:qFormat/>
    <w:uiPriority w:val="0"/>
    <w:rPr>
      <w:vanish/>
    </w:rPr>
  </w:style>
  <w:style w:type="character" w:customStyle="1" w:styleId="28">
    <w:name w:val="item-name9"/>
    <w:basedOn w:val="14"/>
    <w:qFormat/>
    <w:uiPriority w:val="0"/>
    <w:rPr>
      <w:vanish/>
    </w:rPr>
  </w:style>
  <w:style w:type="character" w:customStyle="1" w:styleId="29">
    <w:name w:val="item-name10"/>
    <w:basedOn w:val="14"/>
    <w:qFormat/>
    <w:uiPriority w:val="0"/>
  </w:style>
  <w:style w:type="character" w:customStyle="1" w:styleId="30">
    <w:name w:val="news_title"/>
    <w:basedOn w:val="14"/>
    <w:qFormat/>
    <w:uiPriority w:val="0"/>
  </w:style>
  <w:style w:type="character" w:customStyle="1" w:styleId="31">
    <w:name w:val="column-name12"/>
    <w:basedOn w:val="14"/>
    <w:qFormat/>
    <w:uiPriority w:val="0"/>
    <w:rPr>
      <w:color w:val="124D83"/>
    </w:rPr>
  </w:style>
  <w:style w:type="character" w:customStyle="1" w:styleId="32">
    <w:name w:val="column-name13"/>
    <w:basedOn w:val="14"/>
    <w:qFormat/>
    <w:uiPriority w:val="0"/>
    <w:rPr>
      <w:color w:val="124D83"/>
    </w:rPr>
  </w:style>
  <w:style w:type="character" w:customStyle="1" w:styleId="33">
    <w:name w:val="column-name14"/>
    <w:basedOn w:val="14"/>
    <w:qFormat/>
    <w:uiPriority w:val="0"/>
    <w:rPr>
      <w:color w:val="124D83"/>
    </w:rPr>
  </w:style>
  <w:style w:type="character" w:customStyle="1" w:styleId="34">
    <w:name w:val="column-name15"/>
    <w:basedOn w:val="14"/>
    <w:qFormat/>
    <w:uiPriority w:val="0"/>
    <w:rPr>
      <w:color w:val="124D83"/>
    </w:rPr>
  </w:style>
  <w:style w:type="character" w:customStyle="1" w:styleId="35">
    <w:name w:val="column-name16"/>
    <w:basedOn w:val="14"/>
    <w:qFormat/>
    <w:uiPriority w:val="0"/>
    <w:rPr>
      <w:color w:val="124D83"/>
    </w:rPr>
  </w:style>
  <w:style w:type="character" w:customStyle="1" w:styleId="36">
    <w:name w:val="news_meta"/>
    <w:basedOn w:val="14"/>
    <w:qFormat/>
    <w:uiPriority w:val="0"/>
  </w:style>
  <w:style w:type="character" w:customStyle="1" w:styleId="37">
    <w:name w:val="column-name"/>
    <w:basedOn w:val="14"/>
    <w:qFormat/>
    <w:uiPriority w:val="0"/>
    <w:rPr>
      <w:color w:val="124D83"/>
    </w:rPr>
  </w:style>
  <w:style w:type="character" w:customStyle="1" w:styleId="38">
    <w:name w:val="column-name1"/>
    <w:basedOn w:val="14"/>
    <w:qFormat/>
    <w:uiPriority w:val="0"/>
    <w:rPr>
      <w:color w:val="124D83"/>
    </w:rPr>
  </w:style>
  <w:style w:type="character" w:customStyle="1" w:styleId="39">
    <w:name w:val="column-name2"/>
    <w:basedOn w:val="14"/>
    <w:qFormat/>
    <w:uiPriority w:val="0"/>
    <w:rPr>
      <w:color w:val="124D83"/>
    </w:rPr>
  </w:style>
  <w:style w:type="character" w:customStyle="1" w:styleId="40">
    <w:name w:val="column-name3"/>
    <w:basedOn w:val="14"/>
    <w:qFormat/>
    <w:uiPriority w:val="0"/>
    <w:rPr>
      <w:color w:val="124D83"/>
    </w:rPr>
  </w:style>
  <w:style w:type="character" w:customStyle="1" w:styleId="41">
    <w:name w:val="column-name4"/>
    <w:basedOn w:val="14"/>
    <w:qFormat/>
    <w:uiPriority w:val="0"/>
    <w:rPr>
      <w:color w:val="124D83"/>
    </w:rPr>
  </w:style>
  <w:style w:type="table" w:customStyle="1" w:styleId="4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2229</Words>
  <Characters>2458</Characters>
  <Lines>0</Lines>
  <Paragraphs>0</Paragraphs>
  <TotalTime>19</TotalTime>
  <ScaleCrop>false</ScaleCrop>
  <LinksUpToDate>false</LinksUpToDate>
  <CharactersWithSpaces>2576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2022-04-14T09:37:00Z</dcterms:created>
  <dc:creator>蒹葭</dc:creator>
  <cp:lastModifiedBy>邱楠希</cp:lastModifiedBy>
  <cp:lastPrinted>2022-05-17T09:27:00Z</cp:lastPrinted>
  <dcterms:modified xsi:type="dcterms:W3CDTF">2023-03-30T01:07:37Z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D9155DA065164E50B04CA7B5B05BB397</vt:lpwstr>
  </property>
  <property fmtid="{D5CDD505-2E9C-101B-9397-08002B2CF9AE}" pid="4" name="commondata">
    <vt:lpwstr>eyJoZGlkIjoiOWRkMTM2OTU3YWJiMzk0NDVkMjhjZThlODY4M2M2ZDYifQ==</vt:lpwstr>
  </property>
</Properties>
</file>